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1324C" w14:textId="71D22F35" w:rsidR="00073E94" w:rsidRDefault="00073E94" w:rsidP="00603A96">
      <w:pPr>
        <w:spacing w:line="480" w:lineRule="auto"/>
        <w:ind w:right="10"/>
        <w:jc w:val="center"/>
        <w:rPr>
          <w:b/>
          <w:bCs/>
          <w:sz w:val="24"/>
          <w:szCs w:val="24"/>
        </w:rPr>
      </w:pPr>
      <w:r w:rsidRPr="00073E94">
        <w:rPr>
          <w:b/>
          <w:bCs/>
          <w:sz w:val="24"/>
          <w:szCs w:val="24"/>
        </w:rPr>
        <w:t>Scope of Work</w:t>
      </w:r>
      <w:r>
        <w:rPr>
          <w:b/>
          <w:bCs/>
          <w:sz w:val="24"/>
          <w:szCs w:val="24"/>
        </w:rPr>
        <w:t xml:space="preserve">: </w:t>
      </w:r>
      <w:r w:rsidR="00792ECA">
        <w:rPr>
          <w:b/>
          <w:bCs/>
          <w:sz w:val="24"/>
          <w:szCs w:val="24"/>
        </w:rPr>
        <w:t>Fish</w:t>
      </w:r>
      <w:r w:rsidR="0018077E">
        <w:rPr>
          <w:b/>
          <w:bCs/>
          <w:sz w:val="24"/>
          <w:szCs w:val="24"/>
        </w:rPr>
        <w:t xml:space="preserve"> </w:t>
      </w:r>
      <w:r>
        <w:rPr>
          <w:b/>
          <w:bCs/>
          <w:sz w:val="24"/>
          <w:szCs w:val="24"/>
        </w:rPr>
        <w:t xml:space="preserve">Injury </w:t>
      </w:r>
      <w:r w:rsidRPr="00073E94">
        <w:rPr>
          <w:b/>
          <w:bCs/>
          <w:sz w:val="24"/>
          <w:szCs w:val="24"/>
        </w:rPr>
        <w:t>Data Gap Stud</w:t>
      </w:r>
      <w:r w:rsidR="00792ECA">
        <w:rPr>
          <w:b/>
          <w:bCs/>
          <w:sz w:val="24"/>
          <w:szCs w:val="24"/>
        </w:rPr>
        <w:t>ies</w:t>
      </w:r>
      <w:r w:rsidRPr="00073E94">
        <w:rPr>
          <w:b/>
          <w:bCs/>
          <w:sz w:val="24"/>
          <w:szCs w:val="24"/>
        </w:rPr>
        <w:t>,</w:t>
      </w:r>
    </w:p>
    <w:p w14:paraId="108161AB" w14:textId="77777777" w:rsidR="00BB7F9D" w:rsidRDefault="00073E94" w:rsidP="00603A96">
      <w:pPr>
        <w:spacing w:line="480" w:lineRule="auto"/>
        <w:ind w:right="10"/>
        <w:jc w:val="center"/>
        <w:rPr>
          <w:b/>
          <w:bCs/>
          <w:sz w:val="24"/>
          <w:szCs w:val="24"/>
        </w:rPr>
      </w:pPr>
      <w:r w:rsidRPr="00073E94">
        <w:rPr>
          <w:b/>
          <w:bCs/>
          <w:sz w:val="24"/>
          <w:szCs w:val="24"/>
        </w:rPr>
        <w:t xml:space="preserve">Koppers Delaware Superfund Site </w:t>
      </w:r>
    </w:p>
    <w:p w14:paraId="3ED7A216" w14:textId="77777777" w:rsidR="00BB7F9D" w:rsidRDefault="00BB7F9D" w:rsidP="00603A96">
      <w:pPr>
        <w:spacing w:line="480" w:lineRule="auto"/>
        <w:ind w:right="10"/>
        <w:jc w:val="center"/>
        <w:rPr>
          <w:b/>
          <w:bCs/>
          <w:sz w:val="24"/>
          <w:szCs w:val="24"/>
        </w:rPr>
      </w:pPr>
      <w:r>
        <w:rPr>
          <w:b/>
          <w:bCs/>
          <w:sz w:val="24"/>
          <w:szCs w:val="24"/>
        </w:rPr>
        <w:t xml:space="preserve">Submitted </w:t>
      </w:r>
      <w:r w:rsidRPr="00073E94">
        <w:rPr>
          <w:b/>
          <w:bCs/>
          <w:sz w:val="24"/>
          <w:szCs w:val="24"/>
        </w:rPr>
        <w:t>to the Department of the Interior NRDAR Program</w:t>
      </w:r>
      <w:r>
        <w:rPr>
          <w:b/>
          <w:bCs/>
          <w:sz w:val="24"/>
          <w:szCs w:val="24"/>
        </w:rPr>
        <w:t xml:space="preserve"> by</w:t>
      </w:r>
    </w:p>
    <w:p w14:paraId="3A128CAC" w14:textId="26D897B8" w:rsidR="00073E94" w:rsidRDefault="00073E94" w:rsidP="00603A96">
      <w:pPr>
        <w:spacing w:line="480" w:lineRule="auto"/>
        <w:ind w:right="10"/>
        <w:jc w:val="center"/>
        <w:rPr>
          <w:b/>
          <w:bCs/>
          <w:sz w:val="24"/>
          <w:szCs w:val="24"/>
        </w:rPr>
      </w:pPr>
      <w:r w:rsidRPr="00073E94">
        <w:rPr>
          <w:b/>
          <w:bCs/>
          <w:sz w:val="24"/>
          <w:szCs w:val="24"/>
        </w:rPr>
        <w:t xml:space="preserve">Fred Pinkney, USFWS, Chesapeake Bay Field Office (CBFO) </w:t>
      </w:r>
      <w:r w:rsidR="0092583D">
        <w:rPr>
          <w:b/>
          <w:bCs/>
          <w:sz w:val="24"/>
          <w:szCs w:val="24"/>
        </w:rPr>
        <w:t xml:space="preserve">March </w:t>
      </w:r>
      <w:r w:rsidR="00403CF9">
        <w:rPr>
          <w:b/>
          <w:bCs/>
          <w:sz w:val="24"/>
          <w:szCs w:val="24"/>
        </w:rPr>
        <w:t>2023</w:t>
      </w:r>
    </w:p>
    <w:p w14:paraId="5E412BF5" w14:textId="5267D820" w:rsidR="003C28E5" w:rsidRPr="00073E94" w:rsidRDefault="003C28E5" w:rsidP="00603A96">
      <w:pPr>
        <w:spacing w:line="480" w:lineRule="auto"/>
        <w:ind w:right="10"/>
        <w:jc w:val="center"/>
        <w:rPr>
          <w:b/>
          <w:bCs/>
          <w:sz w:val="24"/>
          <w:szCs w:val="24"/>
        </w:rPr>
      </w:pPr>
      <w:r>
        <w:rPr>
          <w:b/>
          <w:bCs/>
          <w:sz w:val="24"/>
          <w:szCs w:val="24"/>
        </w:rPr>
        <w:t>Fred_Pinkney@fws.gov</w:t>
      </w:r>
    </w:p>
    <w:p w14:paraId="6FF0234A" w14:textId="77777777" w:rsidR="00073E94" w:rsidRPr="00073E94" w:rsidRDefault="00073E94" w:rsidP="00603A96">
      <w:pPr>
        <w:spacing w:line="480" w:lineRule="auto"/>
        <w:ind w:right="10"/>
        <w:jc w:val="center"/>
        <w:rPr>
          <w:b/>
          <w:bCs/>
          <w:sz w:val="24"/>
          <w:szCs w:val="24"/>
        </w:rPr>
      </w:pPr>
    </w:p>
    <w:p w14:paraId="6A86C730" w14:textId="77777777" w:rsidR="00073E94" w:rsidRPr="00073E94" w:rsidRDefault="00073E94" w:rsidP="00603A96">
      <w:pPr>
        <w:pStyle w:val="Heading1"/>
        <w:spacing w:line="480" w:lineRule="auto"/>
        <w:ind w:firstLine="720"/>
      </w:pPr>
      <w:r w:rsidRPr="00073E94">
        <w:t>Introduction</w:t>
      </w:r>
    </w:p>
    <w:p w14:paraId="0EF16C15" w14:textId="77777777" w:rsidR="00073E94" w:rsidRPr="00073E94" w:rsidRDefault="00073E94" w:rsidP="00603A96">
      <w:pPr>
        <w:pStyle w:val="Heading2"/>
        <w:spacing w:line="480" w:lineRule="auto"/>
        <w:ind w:firstLine="720"/>
      </w:pPr>
      <w:r w:rsidRPr="00073E94">
        <w:t>Purpose of the Project</w:t>
      </w:r>
    </w:p>
    <w:p w14:paraId="2655B35A" w14:textId="2DEEF4AA" w:rsidR="00073E94" w:rsidRDefault="00073E94" w:rsidP="00603A96">
      <w:pPr>
        <w:spacing w:line="480" w:lineRule="auto"/>
        <w:ind w:firstLine="720"/>
        <w:rPr>
          <w:sz w:val="24"/>
          <w:szCs w:val="24"/>
        </w:rPr>
      </w:pPr>
      <w:r w:rsidRPr="00073E94">
        <w:rPr>
          <w:sz w:val="24"/>
          <w:szCs w:val="24"/>
        </w:rPr>
        <w:t xml:space="preserve">This Scope of Work is for </w:t>
      </w:r>
      <w:r w:rsidR="008451E6">
        <w:rPr>
          <w:sz w:val="24"/>
          <w:szCs w:val="24"/>
        </w:rPr>
        <w:t xml:space="preserve">fish </w:t>
      </w:r>
      <w:r w:rsidRPr="00073E94">
        <w:rPr>
          <w:sz w:val="24"/>
          <w:szCs w:val="24"/>
        </w:rPr>
        <w:t xml:space="preserve">injury studies to be funded by the Department of the Interior Natural Resources Damage Assessment and Restoration </w:t>
      </w:r>
      <w:r w:rsidR="00332019">
        <w:rPr>
          <w:sz w:val="24"/>
          <w:szCs w:val="24"/>
        </w:rPr>
        <w:t xml:space="preserve">(NRDAR) </w:t>
      </w:r>
      <w:r w:rsidRPr="00073E94">
        <w:rPr>
          <w:sz w:val="24"/>
          <w:szCs w:val="24"/>
        </w:rPr>
        <w:t>Program. These studies address data gaps for the Koppers Delaware Superfund Site (Koppers) Injury Assessment</w:t>
      </w:r>
      <w:r w:rsidR="002E04BD">
        <w:rPr>
          <w:sz w:val="24"/>
          <w:szCs w:val="24"/>
        </w:rPr>
        <w:t>.</w:t>
      </w:r>
      <w:r w:rsidR="00E23E50">
        <w:rPr>
          <w:sz w:val="24"/>
          <w:szCs w:val="24"/>
        </w:rPr>
        <w:t xml:space="preserve"> The site background and history are taken from the recently approved Preliminary Assessment Screen</w:t>
      </w:r>
      <w:r w:rsidR="00567646">
        <w:rPr>
          <w:sz w:val="24"/>
          <w:szCs w:val="24"/>
        </w:rPr>
        <w:t xml:space="preserve"> (PAS)</w:t>
      </w:r>
      <w:r w:rsidR="00332019">
        <w:rPr>
          <w:sz w:val="24"/>
          <w:szCs w:val="24"/>
        </w:rPr>
        <w:t xml:space="preserve"> which recommended proceeding with a NRDAR case</w:t>
      </w:r>
      <w:r w:rsidR="00126442">
        <w:rPr>
          <w:sz w:val="24"/>
          <w:szCs w:val="24"/>
        </w:rPr>
        <w:t xml:space="preserve"> (Pinkney et al. 2022)</w:t>
      </w:r>
      <w:r w:rsidR="00332019">
        <w:rPr>
          <w:sz w:val="24"/>
          <w:szCs w:val="24"/>
        </w:rPr>
        <w:t xml:space="preserve">. </w:t>
      </w:r>
      <w:r w:rsidR="00E23E50">
        <w:rPr>
          <w:sz w:val="24"/>
          <w:szCs w:val="24"/>
        </w:rPr>
        <w:t xml:space="preserve"> </w:t>
      </w:r>
    </w:p>
    <w:p w14:paraId="40CE3D17" w14:textId="4D106560" w:rsidR="00073E94" w:rsidRPr="00073E94" w:rsidRDefault="00073E94" w:rsidP="00603A96">
      <w:pPr>
        <w:pStyle w:val="Heading2"/>
        <w:spacing w:line="480" w:lineRule="auto"/>
        <w:ind w:firstLine="720"/>
      </w:pPr>
      <w:r>
        <w:t xml:space="preserve">The Koppers Site </w:t>
      </w:r>
    </w:p>
    <w:p w14:paraId="1C48A210" w14:textId="51039740" w:rsidR="00E23E50" w:rsidRPr="00E23E50" w:rsidRDefault="00E23E50" w:rsidP="00603A96">
      <w:pPr>
        <w:adjustRightInd w:val="0"/>
        <w:spacing w:line="480" w:lineRule="auto"/>
        <w:ind w:firstLine="720"/>
        <w:rPr>
          <w:b/>
          <w:sz w:val="24"/>
          <w:szCs w:val="24"/>
        </w:rPr>
      </w:pPr>
      <w:r w:rsidRPr="00E23E50">
        <w:rPr>
          <w:sz w:val="24"/>
          <w:szCs w:val="24"/>
        </w:rPr>
        <w:t>The Koppers Co., Inc. (Newport Plant) Superfund Site (Site) is comprised of approximately 121 hectares (ha) (=300 acres (ac)), located southwest of Newport, Delaware (</w:t>
      </w:r>
      <w:r w:rsidRPr="00E23E50">
        <w:rPr>
          <w:b/>
          <w:bCs/>
          <w:sz w:val="24"/>
          <w:szCs w:val="24"/>
        </w:rPr>
        <w:t>Figure 1</w:t>
      </w:r>
      <w:r w:rsidR="00340A34">
        <w:rPr>
          <w:b/>
          <w:bCs/>
          <w:sz w:val="24"/>
          <w:szCs w:val="24"/>
        </w:rPr>
        <w:t>a, b</w:t>
      </w:r>
      <w:r w:rsidR="00B51C87">
        <w:rPr>
          <w:b/>
          <w:bCs/>
          <w:sz w:val="24"/>
          <w:szCs w:val="24"/>
        </w:rPr>
        <w:t>, 2</w:t>
      </w:r>
      <w:r w:rsidRPr="00E23E50">
        <w:rPr>
          <w:sz w:val="24"/>
          <w:szCs w:val="24"/>
        </w:rPr>
        <w:t xml:space="preserve">). In 1929, three parcels comprising the Site were conveyed by </w:t>
      </w:r>
      <w:proofErr w:type="spellStart"/>
      <w:r w:rsidRPr="00E23E50">
        <w:rPr>
          <w:sz w:val="24"/>
          <w:szCs w:val="24"/>
        </w:rPr>
        <w:t>Lynam</w:t>
      </w:r>
      <w:proofErr w:type="spellEnd"/>
      <w:r w:rsidRPr="00E23E50">
        <w:rPr>
          <w:sz w:val="24"/>
          <w:szCs w:val="24"/>
        </w:rPr>
        <w:t xml:space="preserve"> and Wright to the Delaware Wood Preserving Company, which began conducting wood</w:t>
      </w:r>
      <w:r w:rsidRPr="00E23E50">
        <w:rPr>
          <w:b/>
          <w:sz w:val="24"/>
          <w:szCs w:val="24"/>
        </w:rPr>
        <w:t xml:space="preserve"> </w:t>
      </w:r>
      <w:r w:rsidRPr="00E23E50">
        <w:rPr>
          <w:sz w:val="24"/>
          <w:szCs w:val="24"/>
        </w:rPr>
        <w:t>treatment operations on these parcels. Wood treatment operations continued at the Site, under various owners, until 1971. The Trustees are evaluating potential releases of hazardous substances and related injuries to natural resources within the Site boundary (which is defined here as the Assessment Area).</w:t>
      </w:r>
    </w:p>
    <w:p w14:paraId="297E0EDD" w14:textId="77777777" w:rsidR="00E23E50" w:rsidRPr="00E23E50" w:rsidRDefault="00E23E50" w:rsidP="00603A96">
      <w:pPr>
        <w:adjustRightInd w:val="0"/>
        <w:spacing w:line="480" w:lineRule="auto"/>
        <w:ind w:right="245" w:firstLine="720"/>
        <w:rPr>
          <w:color w:val="000000"/>
          <w:sz w:val="24"/>
          <w:szCs w:val="24"/>
        </w:rPr>
      </w:pPr>
    </w:p>
    <w:p w14:paraId="61C46BBD" w14:textId="7A7A0961" w:rsidR="00E23E50" w:rsidRPr="00E23E50" w:rsidRDefault="00E23E50" w:rsidP="00603A96">
      <w:pPr>
        <w:adjustRightInd w:val="0"/>
        <w:spacing w:line="480" w:lineRule="auto"/>
        <w:ind w:right="245" w:firstLine="720"/>
        <w:rPr>
          <w:color w:val="000000"/>
          <w:sz w:val="24"/>
          <w:szCs w:val="24"/>
        </w:rPr>
      </w:pPr>
      <w:r w:rsidRPr="00E23E50">
        <w:rPr>
          <w:sz w:val="24"/>
          <w:szCs w:val="24"/>
        </w:rPr>
        <w:t xml:space="preserve">According to the U.S. Environmental Protection Agency (USEPA 2005), the major habitat types are uplands (66 ha = 163 ac), wetlands (55 ha = 136 ac) and three small freshwater ponds (total of about 0.4 ha = 1 ac). The wetlands include freshwater tidal marsh, non-tidal emergent wetlands, non-tidal forested wetlands, and non-tidal scrub/shrub wetlands. </w:t>
      </w:r>
      <w:r w:rsidRPr="00E23E50">
        <w:rPr>
          <w:color w:val="000000"/>
          <w:sz w:val="24"/>
          <w:szCs w:val="24"/>
        </w:rPr>
        <w:t xml:space="preserve">Wetland delineations were performed in 1994 by Woodward Clyde (1997) as part of the </w:t>
      </w:r>
      <w:proofErr w:type="spellStart"/>
      <w:r w:rsidRPr="00E23E50">
        <w:rPr>
          <w:sz w:val="24"/>
          <w:szCs w:val="24"/>
        </w:rPr>
        <w:t>Blasland</w:t>
      </w:r>
      <w:proofErr w:type="spellEnd"/>
      <w:r w:rsidRPr="00E23E50">
        <w:rPr>
          <w:sz w:val="24"/>
          <w:szCs w:val="24"/>
        </w:rPr>
        <w:t xml:space="preserve">, </w:t>
      </w:r>
      <w:proofErr w:type="spellStart"/>
      <w:r w:rsidRPr="00E23E50">
        <w:rPr>
          <w:sz w:val="24"/>
          <w:szCs w:val="24"/>
        </w:rPr>
        <w:t>Bouck</w:t>
      </w:r>
      <w:proofErr w:type="spellEnd"/>
      <w:r w:rsidRPr="00E23E50">
        <w:rPr>
          <w:sz w:val="24"/>
          <w:szCs w:val="24"/>
        </w:rPr>
        <w:t xml:space="preserve"> &amp; Lee Inc.</w:t>
      </w:r>
      <w:r w:rsidRPr="00E23E50">
        <w:rPr>
          <w:color w:val="000000"/>
          <w:sz w:val="24"/>
          <w:szCs w:val="24"/>
        </w:rPr>
        <w:t xml:space="preserve"> (BBL 2003) Remedial Investigation (RI), and in 2005 as reported in the </w:t>
      </w:r>
      <w:proofErr w:type="spellStart"/>
      <w:r w:rsidRPr="00E23E50">
        <w:rPr>
          <w:color w:val="000000"/>
          <w:sz w:val="24"/>
          <w:szCs w:val="24"/>
        </w:rPr>
        <w:t>Langan</w:t>
      </w:r>
      <w:proofErr w:type="spellEnd"/>
      <w:r w:rsidRPr="00E23E50">
        <w:rPr>
          <w:color w:val="000000"/>
          <w:sz w:val="24"/>
          <w:szCs w:val="24"/>
        </w:rPr>
        <w:t xml:space="preserve"> (2008) Preliminary Design Report.</w:t>
      </w:r>
    </w:p>
    <w:p w14:paraId="32804BE7" w14:textId="36C6C8D2" w:rsidR="00E23E50" w:rsidRDefault="00E23E50" w:rsidP="00603A96">
      <w:pPr>
        <w:adjustRightInd w:val="0"/>
        <w:spacing w:line="480" w:lineRule="auto"/>
        <w:ind w:right="245" w:firstLine="720"/>
        <w:rPr>
          <w:color w:val="000000"/>
          <w:sz w:val="24"/>
          <w:szCs w:val="24"/>
        </w:rPr>
      </w:pPr>
      <w:r w:rsidRPr="00E23E50">
        <w:rPr>
          <w:color w:val="000000"/>
          <w:sz w:val="24"/>
          <w:szCs w:val="24"/>
        </w:rPr>
        <w:t>Hershey Run is a 4.7-kilometer (km) (2.9-mile (mi)) stream that originates in and adjacent to the town of Newport, DE and flows southward. As it crosses Newport Pike (Route 4), it becomes a tidal freshwater stream. It enters the Site after crossing the Amtrak railroad tracks through a culvert. Approximately 1.6 km (1 m</w:t>
      </w:r>
      <w:r w:rsidR="00792ECA">
        <w:rPr>
          <w:color w:val="000000"/>
          <w:sz w:val="24"/>
          <w:szCs w:val="24"/>
        </w:rPr>
        <w:t>i</w:t>
      </w:r>
      <w:r w:rsidRPr="00E23E50">
        <w:rPr>
          <w:color w:val="000000"/>
          <w:sz w:val="24"/>
          <w:szCs w:val="24"/>
        </w:rPr>
        <w:t>) of Hershey Run passes through the Site</w:t>
      </w:r>
      <w:r w:rsidR="00567646">
        <w:rPr>
          <w:color w:val="000000"/>
          <w:sz w:val="24"/>
          <w:szCs w:val="24"/>
        </w:rPr>
        <w:t>, where p</w:t>
      </w:r>
      <w:r w:rsidRPr="00E23E50">
        <w:rPr>
          <w:color w:val="000000"/>
          <w:sz w:val="24"/>
          <w:szCs w:val="24"/>
        </w:rPr>
        <w:t>ortions of the stream</w:t>
      </w:r>
      <w:r w:rsidR="00567646">
        <w:rPr>
          <w:color w:val="000000"/>
          <w:sz w:val="24"/>
          <w:szCs w:val="24"/>
        </w:rPr>
        <w:t xml:space="preserve"> </w:t>
      </w:r>
      <w:r w:rsidRPr="00E23E50">
        <w:rPr>
          <w:color w:val="000000"/>
          <w:sz w:val="24"/>
          <w:szCs w:val="24"/>
        </w:rPr>
        <w:t>appear to be channelized.</w:t>
      </w:r>
    </w:p>
    <w:p w14:paraId="7EECB614" w14:textId="39718240" w:rsidR="00E23E50" w:rsidRDefault="00E23E50" w:rsidP="00603A96">
      <w:pPr>
        <w:adjustRightInd w:val="0"/>
        <w:spacing w:line="480" w:lineRule="auto"/>
        <w:ind w:right="245" w:firstLine="720"/>
        <w:rPr>
          <w:color w:val="000000"/>
          <w:sz w:val="24"/>
          <w:szCs w:val="24"/>
        </w:rPr>
      </w:pPr>
      <w:r w:rsidRPr="00E23E50">
        <w:rPr>
          <w:color w:val="000000"/>
          <w:sz w:val="24"/>
          <w:szCs w:val="24"/>
        </w:rPr>
        <w:t>The Site borders on White Clay Creek and the Christina River (</w:t>
      </w:r>
      <w:r w:rsidRPr="00116E18">
        <w:rPr>
          <w:b/>
          <w:bCs/>
          <w:color w:val="000000"/>
          <w:sz w:val="24"/>
          <w:szCs w:val="24"/>
        </w:rPr>
        <w:t>Figures 1</w:t>
      </w:r>
      <w:r w:rsidR="00116E18">
        <w:rPr>
          <w:b/>
          <w:bCs/>
          <w:color w:val="000000"/>
          <w:sz w:val="24"/>
          <w:szCs w:val="24"/>
        </w:rPr>
        <w:t>a, b</w:t>
      </w:r>
      <w:r w:rsidRPr="00E23E50">
        <w:rPr>
          <w:color w:val="000000"/>
          <w:sz w:val="24"/>
          <w:szCs w:val="24"/>
        </w:rPr>
        <w:t xml:space="preserve">). As detailed below, elevated concentrations of contaminants found at the Site are directly attributable to the onsite wood treatment operations. Other industries and hazardous waste sites (such as the DuPont Newport Superfund Site, about 1.6 km (1 mi) upstream on the Christina River) contribute contaminants to these waterbodies. By restricting the Assessment Area to the Koppers Site boundary, issues about whether contamination is site-related are avoided. </w:t>
      </w:r>
    </w:p>
    <w:p w14:paraId="5A122350" w14:textId="0D8CC414" w:rsidR="00E23E50" w:rsidRPr="00340A34" w:rsidRDefault="00E23E50" w:rsidP="00603A96">
      <w:pPr>
        <w:pStyle w:val="Heading2"/>
        <w:spacing w:line="480" w:lineRule="auto"/>
        <w:ind w:firstLine="720"/>
      </w:pPr>
      <w:bookmarkStart w:id="0" w:name="_Toc117865911"/>
      <w:r w:rsidRPr="00340A34">
        <w:t>History of the Koppers Superfund Site</w:t>
      </w:r>
      <w:bookmarkEnd w:id="0"/>
    </w:p>
    <w:p w14:paraId="5BCE6B6F" w14:textId="44703F6C" w:rsidR="00E23E50" w:rsidRPr="00E23E50" w:rsidRDefault="00E23E50" w:rsidP="00603A96">
      <w:pPr>
        <w:adjustRightInd w:val="0"/>
        <w:spacing w:line="480" w:lineRule="auto"/>
        <w:ind w:right="720" w:firstLine="720"/>
        <w:rPr>
          <w:sz w:val="24"/>
          <w:szCs w:val="24"/>
        </w:rPr>
      </w:pPr>
      <w:r w:rsidRPr="00E23E50">
        <w:rPr>
          <w:sz w:val="24"/>
          <w:szCs w:val="24"/>
        </w:rPr>
        <w:t xml:space="preserve">Wood-treatment operations were conducted at the Site from 1929 through 1971. Wood treatment </w:t>
      </w:r>
      <w:r w:rsidR="00116E18">
        <w:rPr>
          <w:sz w:val="24"/>
          <w:szCs w:val="24"/>
        </w:rPr>
        <w:t xml:space="preserve">used </w:t>
      </w:r>
      <w:r w:rsidRPr="00E23E50">
        <w:rPr>
          <w:sz w:val="24"/>
          <w:szCs w:val="24"/>
        </w:rPr>
        <w:t xml:space="preserve">a creosote coal tar solution, which was applied to railroad ties, </w:t>
      </w:r>
      <w:r w:rsidRPr="00E23E50">
        <w:rPr>
          <w:sz w:val="24"/>
          <w:szCs w:val="24"/>
        </w:rPr>
        <w:lastRenderedPageBreak/>
        <w:t>telephone poles, and other wood products (BBL 2003, USEPA 2005). Pentachlorophenol with number 2 fuel oil was also used, but to a much lesser extent (USEPA 2005, 2006). Creosote (also referred to as “coal tar creosote”) is an oily complex mixture, typically composed of approximately 85 percent polycyclic aromatic hydrocarbons (PAHs) and 2 to 17 percent phenolics (Agency for Toxic Substances and Disease Registry 2002). The individual PAH compounds vary from lighter molecular weight compounds such as naphthalene to heavier compounds such as benzo(a)pyrene.</w:t>
      </w:r>
    </w:p>
    <w:p w14:paraId="264794A7" w14:textId="213DEF73" w:rsidR="00E23E50" w:rsidRPr="00603A96" w:rsidRDefault="00E23E50" w:rsidP="00603A96">
      <w:pPr>
        <w:adjustRightInd w:val="0"/>
        <w:spacing w:line="480" w:lineRule="auto"/>
        <w:ind w:right="720" w:firstLine="720"/>
        <w:rPr>
          <w:b/>
          <w:bCs/>
          <w:sz w:val="24"/>
          <w:szCs w:val="24"/>
          <w:u w:val="single"/>
        </w:rPr>
      </w:pPr>
      <w:r w:rsidRPr="00E23E50">
        <w:rPr>
          <w:sz w:val="24"/>
          <w:szCs w:val="24"/>
        </w:rPr>
        <w:t xml:space="preserve">Koppers Company acquired the Site property in 1940 and reorganized in 1944 into the Koppers Company, Inc. (Koppers). Koppers continued wood-treatment operations at the Site until 1971, when the property was sold to DuPont. In December 2004, DuPont deeded the property to Beazer East, Inc. (Beazer), the successor corporation to Koppers and current owner of the Site (USEPA 2006). </w:t>
      </w:r>
      <w:r w:rsidR="00340A34" w:rsidRPr="00073E94">
        <w:rPr>
          <w:sz w:val="24"/>
          <w:szCs w:val="24"/>
        </w:rPr>
        <w:t>Beazer, Inc. identified by USEPA as the Responsible Party has funded the site investigations and will be conducting the remediation using contractors.</w:t>
      </w:r>
    </w:p>
    <w:p w14:paraId="430A7A71" w14:textId="6017C0C1" w:rsidR="00073E94" w:rsidRPr="00603A96" w:rsidRDefault="00E23E50" w:rsidP="00603A96">
      <w:pPr>
        <w:adjustRightInd w:val="0"/>
        <w:spacing w:line="480" w:lineRule="auto"/>
        <w:ind w:right="720" w:firstLine="720"/>
        <w:rPr>
          <w:sz w:val="24"/>
          <w:szCs w:val="24"/>
        </w:rPr>
      </w:pPr>
      <w:r w:rsidRPr="00E23E50">
        <w:rPr>
          <w:sz w:val="24"/>
          <w:szCs w:val="24"/>
        </w:rPr>
        <w:t xml:space="preserve">The Koppers Site was identified as a potential hazardous waste site in 1979 after the Subcommittee on Oversight and Investigations of the Interstate and Foreign Commerce Commission reviewed responses to a survey of the 53 largest domestic chemical companies on their waste disposal practices (USEPA 2006). Following investigations by USEPA and the State of Delaware in the 1980s, the Koppers Site was proposed for inclusion on the CERCLA National Priority List (NPL) in 1989, and formally listed in 1990. In 1991, Beazer and DuPont (the landowner at that time) agreed to conduct a Remedial Investigation/Feasibility Study (RI/FS) under the terms of an Administrative Consent Order with the USEPA (USEPA 2006). The RI was finalized in </w:t>
      </w:r>
      <w:r w:rsidRPr="00E23E50">
        <w:rPr>
          <w:sz w:val="24"/>
          <w:szCs w:val="24"/>
        </w:rPr>
        <w:lastRenderedPageBreak/>
        <w:t>2003 and showed that shallow soils, subsurface soils, groundwater, and sediment were contaminated with PAHs (USEPA 2006). The results of the Ecological Risk Assessment (ERA; USEPA 1997) conducted as part of the RI demonstrated that concentrations of PAHs in shallow soils, subsurface soils, groundwater, and sediment pose an unacceptable risk to upland, wetland, and aquatic communities at the Site (USEPA 2005). Several other contaminants present at the site were evaluated for potential risk as part of the ERA, but the predominant effects were due to the high concentrations of PAHs (USEPA 1997). Thus, the primary contaminants of concern (COCs) at the Site are PAHs.</w:t>
      </w:r>
    </w:p>
    <w:p w14:paraId="334F91A4" w14:textId="3D30D199" w:rsidR="00F67856" w:rsidRDefault="00073E94" w:rsidP="00603A96">
      <w:pPr>
        <w:spacing w:line="480" w:lineRule="auto"/>
        <w:ind w:right="10" w:firstLine="720"/>
        <w:rPr>
          <w:sz w:val="24"/>
          <w:szCs w:val="24"/>
        </w:rPr>
      </w:pPr>
      <w:r w:rsidRPr="00073E94">
        <w:rPr>
          <w:sz w:val="24"/>
          <w:szCs w:val="24"/>
        </w:rPr>
        <w:t>In oil spills, PAHs are often the most toxic fraction to fish and avian receptors (King et al. 202</w:t>
      </w:r>
      <w:r w:rsidR="00BD39E7">
        <w:rPr>
          <w:sz w:val="24"/>
          <w:szCs w:val="24"/>
        </w:rPr>
        <w:t>1</w:t>
      </w:r>
      <w:r w:rsidRPr="00073E94">
        <w:rPr>
          <w:sz w:val="24"/>
          <w:szCs w:val="24"/>
        </w:rPr>
        <w:t xml:space="preserve">; Takeshita et al. 2021). According to the ROD, some areas of the Koppers Site have very high levels of contamination, including creosote, non-aqueous phase liquid (NAPL), and PAHs. This contamination is considered to be a principal threat waste since it is a continuous source for ground water contamination. USEPA </w:t>
      </w:r>
      <w:r w:rsidR="00792ECA">
        <w:rPr>
          <w:sz w:val="24"/>
          <w:szCs w:val="24"/>
        </w:rPr>
        <w:t xml:space="preserve">(1991) </w:t>
      </w:r>
      <w:r w:rsidRPr="00073E94">
        <w:rPr>
          <w:sz w:val="24"/>
          <w:szCs w:val="24"/>
        </w:rPr>
        <w:t xml:space="preserve">defines principal threat waste as “source materials considered to be highly toxic or highly mobile that generally cannot be reliably contained or would present a significant risk to human health or the environment should exposure occur.” </w:t>
      </w:r>
    </w:p>
    <w:p w14:paraId="014F0021" w14:textId="73FA0658" w:rsidR="0059253F" w:rsidRDefault="0059253F" w:rsidP="00603A96">
      <w:pPr>
        <w:pStyle w:val="Heading2"/>
        <w:spacing w:line="480" w:lineRule="auto"/>
        <w:ind w:firstLine="720"/>
      </w:pPr>
      <w:r w:rsidRPr="00F67856">
        <w:t>The Remedy</w:t>
      </w:r>
    </w:p>
    <w:p w14:paraId="6381F13C" w14:textId="1FA22045" w:rsidR="0059253F" w:rsidRDefault="0059253F" w:rsidP="00603A96">
      <w:pPr>
        <w:adjustRightInd w:val="0"/>
        <w:spacing w:line="480" w:lineRule="auto"/>
        <w:ind w:right="720" w:firstLine="720"/>
        <w:rPr>
          <w:sz w:val="24"/>
          <w:szCs w:val="24"/>
        </w:rPr>
      </w:pPr>
      <w:r w:rsidRPr="00E23E50">
        <w:rPr>
          <w:sz w:val="24"/>
          <w:szCs w:val="24"/>
        </w:rPr>
        <w:t xml:space="preserve">After the </w:t>
      </w:r>
      <w:r w:rsidR="00116E18">
        <w:rPr>
          <w:sz w:val="24"/>
          <w:szCs w:val="24"/>
        </w:rPr>
        <w:t>F</w:t>
      </w:r>
      <w:r w:rsidRPr="00E23E50">
        <w:rPr>
          <w:sz w:val="24"/>
          <w:szCs w:val="24"/>
        </w:rPr>
        <w:t xml:space="preserve">easibility </w:t>
      </w:r>
      <w:r w:rsidR="00116E18">
        <w:rPr>
          <w:sz w:val="24"/>
          <w:szCs w:val="24"/>
        </w:rPr>
        <w:t>S</w:t>
      </w:r>
      <w:r w:rsidRPr="00E23E50">
        <w:rPr>
          <w:sz w:val="24"/>
          <w:szCs w:val="24"/>
        </w:rPr>
        <w:t xml:space="preserve">tudy (FS) report was finalized in 2004, the USEPA issued a Record of Decision (ROD), in which a remedial action was selected for implementation at the Site, in 2005 (USEPA 2005, 2006). Based on results of toxicity testing conducted as part of the ERA, USEPA (2005) determined that a sediment cleanup criterion of 150 mg/kg = parts per million (ppm) total PAHs and a soil cleanup criterion of 600 ppm total PAHs were appropriate levels to protect the environment. </w:t>
      </w:r>
    </w:p>
    <w:p w14:paraId="734EB3F1" w14:textId="0EFC1575" w:rsidR="0059253F" w:rsidRPr="00E23E50" w:rsidRDefault="0059253F" w:rsidP="00603A96">
      <w:pPr>
        <w:adjustRightInd w:val="0"/>
        <w:spacing w:line="480" w:lineRule="auto"/>
        <w:ind w:right="720" w:firstLine="720"/>
        <w:rPr>
          <w:sz w:val="24"/>
          <w:szCs w:val="24"/>
        </w:rPr>
      </w:pPr>
      <w:r w:rsidRPr="00E23E50">
        <w:rPr>
          <w:sz w:val="24"/>
          <w:szCs w:val="24"/>
        </w:rPr>
        <w:lastRenderedPageBreak/>
        <w:t xml:space="preserve">The Administrative Order (USEPA 2006) directed Beazer to implement the remedial action selected in the ROD. As part of the Remedial Design Investigation, </w:t>
      </w:r>
      <w:proofErr w:type="spellStart"/>
      <w:r w:rsidRPr="00E23E50">
        <w:rPr>
          <w:sz w:val="24"/>
          <w:szCs w:val="24"/>
        </w:rPr>
        <w:t>Langan</w:t>
      </w:r>
      <w:proofErr w:type="spellEnd"/>
      <w:r w:rsidRPr="00E23E50">
        <w:rPr>
          <w:sz w:val="24"/>
          <w:szCs w:val="24"/>
        </w:rPr>
        <w:t xml:space="preserve"> (2008) recommended modifications </w:t>
      </w:r>
      <w:r w:rsidR="00116E18">
        <w:rPr>
          <w:sz w:val="24"/>
          <w:szCs w:val="24"/>
        </w:rPr>
        <w:t xml:space="preserve">to </w:t>
      </w:r>
      <w:r w:rsidRPr="00E23E50">
        <w:rPr>
          <w:sz w:val="24"/>
          <w:szCs w:val="24"/>
        </w:rPr>
        <w:t>reduce the cost and complexity of the cleanup and still achieve the ROD objectives. These included reducing the depth of excavation and not using site sediments as part of a wetland mitigation bank (</w:t>
      </w:r>
      <w:proofErr w:type="spellStart"/>
      <w:r w:rsidRPr="00E23E50">
        <w:rPr>
          <w:sz w:val="24"/>
          <w:szCs w:val="24"/>
        </w:rPr>
        <w:t>Langan</w:t>
      </w:r>
      <w:proofErr w:type="spellEnd"/>
      <w:r w:rsidRPr="00E23E50">
        <w:rPr>
          <w:sz w:val="24"/>
          <w:szCs w:val="24"/>
        </w:rPr>
        <w:t xml:space="preserve"> 2019). </w:t>
      </w:r>
    </w:p>
    <w:p w14:paraId="59D24931" w14:textId="77777777" w:rsidR="0059253F" w:rsidRPr="0059253F" w:rsidRDefault="0059253F" w:rsidP="00603A96">
      <w:pPr>
        <w:spacing w:line="480" w:lineRule="auto"/>
        <w:ind w:right="10" w:firstLine="720"/>
        <w:rPr>
          <w:b/>
          <w:bCs/>
          <w:i/>
          <w:iCs/>
          <w:sz w:val="24"/>
          <w:szCs w:val="24"/>
        </w:rPr>
      </w:pPr>
    </w:p>
    <w:p w14:paraId="0FE41B20" w14:textId="29BCAC58" w:rsidR="00F67856" w:rsidRDefault="0059253F" w:rsidP="00603A96">
      <w:pPr>
        <w:adjustRightInd w:val="0"/>
        <w:spacing w:line="480" w:lineRule="auto"/>
        <w:ind w:right="720" w:firstLine="720"/>
        <w:rPr>
          <w:sz w:val="24"/>
          <w:szCs w:val="24"/>
        </w:rPr>
      </w:pPr>
      <w:r w:rsidRPr="00E23E50">
        <w:rPr>
          <w:sz w:val="24"/>
          <w:szCs w:val="24"/>
        </w:rPr>
        <w:t xml:space="preserve">Beazer submitted a request for ROD Amendment in April 2019 and the ROD Amendment was issued in August 2022 (USEPA 2022). </w:t>
      </w:r>
      <w:r w:rsidR="00551AE3">
        <w:rPr>
          <w:sz w:val="24"/>
          <w:szCs w:val="24"/>
        </w:rPr>
        <w:t>The ROD is “</w:t>
      </w:r>
      <w:r w:rsidR="00551AE3" w:rsidRPr="00551AE3">
        <w:rPr>
          <w:sz w:val="24"/>
          <w:szCs w:val="24"/>
        </w:rPr>
        <w:t>a final remedy for soils, sediments, and DNAPL in the saturated zone serving as a source for groundwater contamination; and an interim remedy for groundwater that will address certain risks presented by contamination but will not restore the groundwater to beneficial use. Selection of a comprehensive (final) groundwater remedy will take place in a subsequent decision document</w:t>
      </w:r>
      <w:r w:rsidR="00551AE3">
        <w:rPr>
          <w:sz w:val="24"/>
          <w:szCs w:val="24"/>
        </w:rPr>
        <w:t>.”</w:t>
      </w:r>
      <w:r w:rsidR="00551AE3" w:rsidRPr="00551AE3">
        <w:rPr>
          <w:sz w:val="24"/>
          <w:szCs w:val="24"/>
        </w:rPr>
        <w:t xml:space="preserve"> </w:t>
      </w:r>
      <w:r w:rsidR="00551AE3">
        <w:rPr>
          <w:sz w:val="24"/>
          <w:szCs w:val="24"/>
        </w:rPr>
        <w:t>Although th</w:t>
      </w:r>
      <w:r w:rsidRPr="00E23E50">
        <w:rPr>
          <w:sz w:val="24"/>
          <w:szCs w:val="24"/>
        </w:rPr>
        <w:t>e Amendment modifies portions of the remedy selected in the 2005 ROD; the cleanup criteria remain the same (USEPA 2022). It is likely that remedial design work will be completed within 12 to 18 months of the issuance of the ROD</w:t>
      </w:r>
      <w:r w:rsidR="00116E18">
        <w:rPr>
          <w:sz w:val="24"/>
          <w:szCs w:val="24"/>
        </w:rPr>
        <w:t>. Thus</w:t>
      </w:r>
      <w:r w:rsidR="00551AE3">
        <w:rPr>
          <w:sz w:val="24"/>
          <w:szCs w:val="24"/>
        </w:rPr>
        <w:t>,</w:t>
      </w:r>
      <w:r w:rsidR="00116E18">
        <w:rPr>
          <w:sz w:val="24"/>
          <w:szCs w:val="24"/>
        </w:rPr>
        <w:t xml:space="preserve"> cleanup activities are projected to start </w:t>
      </w:r>
      <w:r w:rsidRPr="00E23E50">
        <w:rPr>
          <w:sz w:val="24"/>
          <w:szCs w:val="24"/>
        </w:rPr>
        <w:t xml:space="preserve">in 2024 </w:t>
      </w:r>
      <w:r w:rsidR="00116E18">
        <w:rPr>
          <w:sz w:val="24"/>
          <w:szCs w:val="24"/>
        </w:rPr>
        <w:t>and finish in 2027 (</w:t>
      </w:r>
      <w:r>
        <w:rPr>
          <w:sz w:val="24"/>
          <w:szCs w:val="24"/>
        </w:rPr>
        <w:t>D. Taylor, USEPA</w:t>
      </w:r>
      <w:r w:rsidR="00666DED">
        <w:rPr>
          <w:sz w:val="24"/>
          <w:szCs w:val="24"/>
        </w:rPr>
        <w:t xml:space="preserve"> Region 3</w:t>
      </w:r>
      <w:r>
        <w:rPr>
          <w:sz w:val="24"/>
          <w:szCs w:val="24"/>
        </w:rPr>
        <w:t>, personal communication).</w:t>
      </w:r>
    </w:p>
    <w:p w14:paraId="1CB715DD" w14:textId="4A8A9FDE" w:rsidR="00073E94" w:rsidRPr="00073E94" w:rsidRDefault="00073E94" w:rsidP="00603A96">
      <w:pPr>
        <w:spacing w:line="480" w:lineRule="auto"/>
        <w:ind w:right="10" w:firstLine="720"/>
        <w:rPr>
          <w:sz w:val="24"/>
          <w:szCs w:val="24"/>
        </w:rPr>
      </w:pPr>
      <w:r w:rsidRPr="00073E94">
        <w:rPr>
          <w:sz w:val="24"/>
          <w:szCs w:val="24"/>
        </w:rPr>
        <w:t xml:space="preserve">The ROD identified areas of the site with high levels of liquid creosote in the groundwater. The liquid creosote is found in a NAPL with a density slightly greater than water. The remedy is intended to minimize the ongoing contamination of groundwater from the presence of NAPL in the saturated zone through removal and/or containment. The remedy will include the realignment of Hershey Run to avoid high contamination areas and where the </w:t>
      </w:r>
      <w:r w:rsidRPr="00073E94">
        <w:rPr>
          <w:sz w:val="24"/>
          <w:szCs w:val="24"/>
        </w:rPr>
        <w:lastRenderedPageBreak/>
        <w:t>containment area extends into the wetlands area and Upper Hershey Run</w:t>
      </w:r>
      <w:r w:rsidR="003E7B7D">
        <w:rPr>
          <w:sz w:val="24"/>
          <w:szCs w:val="24"/>
        </w:rPr>
        <w:t xml:space="preserve"> (</w:t>
      </w:r>
      <w:r w:rsidR="003E7B7D" w:rsidRPr="003E7B7D">
        <w:rPr>
          <w:b/>
          <w:bCs/>
          <w:sz w:val="24"/>
          <w:szCs w:val="24"/>
        </w:rPr>
        <w:t>Figure</w:t>
      </w:r>
      <w:r w:rsidR="0058101A">
        <w:rPr>
          <w:b/>
          <w:bCs/>
          <w:sz w:val="24"/>
          <w:szCs w:val="24"/>
        </w:rPr>
        <w:t>s 2,</w:t>
      </w:r>
      <w:r w:rsidR="003E7B7D" w:rsidRPr="003E7B7D">
        <w:rPr>
          <w:b/>
          <w:bCs/>
          <w:sz w:val="24"/>
          <w:szCs w:val="24"/>
        </w:rPr>
        <w:t xml:space="preserve"> 3</w:t>
      </w:r>
      <w:r w:rsidR="003E7B7D">
        <w:rPr>
          <w:sz w:val="24"/>
          <w:szCs w:val="24"/>
        </w:rPr>
        <w:t>)</w:t>
      </w:r>
      <w:r w:rsidRPr="00073E94">
        <w:rPr>
          <w:sz w:val="24"/>
          <w:szCs w:val="24"/>
        </w:rPr>
        <w:t>. Proposed remedial measures will affect both tidal (~ 3.2 hectares (8 acres)) and freshwater wetlands (~0.16 hectares (0.4 acres)). Surface water, sediments, and biota will be monitored to determine if risk has been reduced to acceptable levels and that the remedy continues to be effective (USEPA 202</w:t>
      </w:r>
      <w:r w:rsidR="0059253F">
        <w:rPr>
          <w:sz w:val="24"/>
          <w:szCs w:val="24"/>
        </w:rPr>
        <w:t>2</w:t>
      </w:r>
      <w:r w:rsidRPr="00073E94">
        <w:rPr>
          <w:sz w:val="24"/>
          <w:szCs w:val="24"/>
        </w:rPr>
        <w:t>).</w:t>
      </w:r>
    </w:p>
    <w:p w14:paraId="36CE8246" w14:textId="0019593D" w:rsidR="00073E94" w:rsidRPr="00073E94" w:rsidRDefault="00F42E65" w:rsidP="00603A96">
      <w:pPr>
        <w:pStyle w:val="Heading2"/>
        <w:spacing w:line="480" w:lineRule="auto"/>
        <w:ind w:firstLine="720"/>
      </w:pPr>
      <w:r w:rsidRPr="00F42E65">
        <w:t xml:space="preserve">NRDAR </w:t>
      </w:r>
    </w:p>
    <w:p w14:paraId="7ADF6F9F" w14:textId="16020DF1" w:rsidR="00BB7F9D" w:rsidRPr="00073E94" w:rsidRDefault="00B9196E" w:rsidP="00603A96">
      <w:pPr>
        <w:spacing w:line="480" w:lineRule="auto"/>
        <w:ind w:right="10" w:firstLine="720"/>
        <w:rPr>
          <w:sz w:val="24"/>
          <w:szCs w:val="24"/>
        </w:rPr>
      </w:pPr>
      <w:r w:rsidRPr="00E45BAB">
        <w:rPr>
          <w:sz w:val="24"/>
          <w:szCs w:val="24"/>
        </w:rPr>
        <w:t xml:space="preserve">Natural Resource Damage Assessment and Restoration (NRDAR) is a regulatory process to determine the amount and type of restoration needed to compensate the public for injuries to natural resources resulting from the release of hazardous substances into the environment. The ultimate goal of the NRDAR is to restore natural resources that have been injured by a hazardous substance(s) to baseline, which is defined as the condition of the resource that would have existed if the hazardous substances were not released (43 CFR §11.14(e)) and obtain compensation for public losses pending restoration to that baseline condition. </w:t>
      </w:r>
      <w:r w:rsidR="00073E94" w:rsidRPr="00073E94">
        <w:rPr>
          <w:sz w:val="24"/>
          <w:szCs w:val="24"/>
        </w:rPr>
        <w:t>There are two categories of injury: 1) those that occur before the remediation (dating back to 1980 for CERCLA); and 2) those that occur resulting from the remediation. Because of the schedule for cleanup activities, the Trustees—Department of the Interior (DOI) led by the U.S. Fish and Wildlife Service Chesapeake Bay Field Office (CBFO), State of Delaware Department of Natural Resources and Environmental Control (DNREC), and Department of Commerce, National Oceanic and Atmospheric Administration (NOAA)—need to conduct data gap studies at an accelerated pace to be able to calculate injury.</w:t>
      </w:r>
    </w:p>
    <w:p w14:paraId="174BAB62" w14:textId="242097A2" w:rsidR="00073E94" w:rsidRPr="00073E94" w:rsidRDefault="00073E94" w:rsidP="00603A96">
      <w:pPr>
        <w:spacing w:line="480" w:lineRule="auto"/>
        <w:ind w:right="10" w:firstLine="720"/>
        <w:rPr>
          <w:sz w:val="24"/>
          <w:szCs w:val="24"/>
        </w:rPr>
      </w:pPr>
      <w:r w:rsidRPr="00073E94">
        <w:rPr>
          <w:sz w:val="24"/>
          <w:szCs w:val="24"/>
        </w:rPr>
        <w:t xml:space="preserve">DOI NRDA regulations provide definitions used to assess injuries to biological resources. </w:t>
      </w:r>
      <w:bookmarkStart w:id="1" w:name="_Hlk107815651"/>
      <w:r w:rsidRPr="00073E94">
        <w:rPr>
          <w:sz w:val="24"/>
          <w:szCs w:val="24"/>
        </w:rPr>
        <w:t xml:space="preserve">As defined at </w:t>
      </w:r>
      <w:bookmarkStart w:id="2" w:name="_Hlk108701681"/>
      <w:r w:rsidRPr="00073E94">
        <w:rPr>
          <w:sz w:val="24"/>
          <w:szCs w:val="24"/>
        </w:rPr>
        <w:t>43 CFR §11.62(f)</w:t>
      </w:r>
      <w:bookmarkEnd w:id="2"/>
      <w:r w:rsidRPr="00073E94">
        <w:rPr>
          <w:sz w:val="24"/>
          <w:szCs w:val="24"/>
        </w:rPr>
        <w:t xml:space="preserve">, an injury to a biological resource has resulted from the discharge of a hazardous substance if concentration of the substance is sufficient to: 1) Exceed </w:t>
      </w:r>
      <w:r w:rsidRPr="00073E94">
        <w:rPr>
          <w:sz w:val="24"/>
          <w:szCs w:val="24"/>
        </w:rPr>
        <w:lastRenderedPageBreak/>
        <w:t>action or tolerance levels established under section 402 of the Food, Drug and Cosmetic Act, 21 U.S.C. 342 in edible portions of organisms, 2) Exceed levels for which an appropriate State health agency has issued directives to limit or ban consumption of such organism pursuant to 43 CFR §11.62(f)(1)(iii), or 3) Cause the biological resource or its offspring to have undergone at least one of the following adverse changes in viability: death, disease, behavioral abnormalities, cancer, genetic mutations, physiological malfunctions (including malfunctions in reproduction), or physical deformations pursuant to 43 CFR §11.62(f)(1)(</w:t>
      </w:r>
      <w:proofErr w:type="spellStart"/>
      <w:r w:rsidRPr="00073E94">
        <w:rPr>
          <w:sz w:val="24"/>
          <w:szCs w:val="24"/>
        </w:rPr>
        <w:t>i</w:t>
      </w:r>
      <w:proofErr w:type="spellEnd"/>
      <w:r w:rsidRPr="00073E94">
        <w:rPr>
          <w:sz w:val="24"/>
          <w:szCs w:val="24"/>
        </w:rPr>
        <w:t>).</w:t>
      </w:r>
      <w:bookmarkEnd w:id="1"/>
    </w:p>
    <w:p w14:paraId="126B618B" w14:textId="5BC0BCD4" w:rsidR="00867CF0" w:rsidRPr="00867CF0" w:rsidRDefault="00BB7F9D" w:rsidP="00603A96">
      <w:pPr>
        <w:spacing w:line="480" w:lineRule="auto"/>
        <w:ind w:right="10" w:firstLine="720"/>
        <w:rPr>
          <w:sz w:val="24"/>
          <w:szCs w:val="24"/>
        </w:rPr>
      </w:pPr>
      <w:bookmarkStart w:id="3" w:name="_Hlk119847963"/>
      <w:r w:rsidRPr="00073E94">
        <w:rPr>
          <w:sz w:val="24"/>
          <w:szCs w:val="24"/>
        </w:rPr>
        <w:t xml:space="preserve">The Koppers PAS </w:t>
      </w:r>
      <w:r w:rsidR="004073FE">
        <w:rPr>
          <w:sz w:val="24"/>
          <w:szCs w:val="24"/>
        </w:rPr>
        <w:t xml:space="preserve">(Pinkney et al. 2022) </w:t>
      </w:r>
      <w:r w:rsidRPr="00073E94">
        <w:rPr>
          <w:sz w:val="24"/>
          <w:szCs w:val="24"/>
        </w:rPr>
        <w:t xml:space="preserve">was approved by all Trustees in </w:t>
      </w:r>
      <w:r w:rsidR="00F33AD7">
        <w:rPr>
          <w:sz w:val="24"/>
          <w:szCs w:val="24"/>
        </w:rPr>
        <w:t xml:space="preserve">December </w:t>
      </w:r>
      <w:r w:rsidRPr="00073E94">
        <w:rPr>
          <w:sz w:val="24"/>
          <w:szCs w:val="24"/>
        </w:rPr>
        <w:t>2022</w:t>
      </w:r>
      <w:r w:rsidR="00F33AD7">
        <w:rPr>
          <w:sz w:val="24"/>
          <w:szCs w:val="24"/>
        </w:rPr>
        <w:t>.</w:t>
      </w:r>
      <w:r w:rsidR="004073FE">
        <w:rPr>
          <w:sz w:val="24"/>
          <w:szCs w:val="24"/>
        </w:rPr>
        <w:t xml:space="preserve"> </w:t>
      </w:r>
      <w:r w:rsidR="00551AE3">
        <w:rPr>
          <w:sz w:val="24"/>
          <w:szCs w:val="24"/>
        </w:rPr>
        <w:t>T</w:t>
      </w:r>
      <w:r w:rsidR="004073FE">
        <w:rPr>
          <w:sz w:val="24"/>
          <w:szCs w:val="24"/>
        </w:rPr>
        <w:t>h</w:t>
      </w:r>
      <w:r w:rsidR="00551AE3">
        <w:rPr>
          <w:sz w:val="24"/>
          <w:szCs w:val="24"/>
        </w:rPr>
        <w:t xml:space="preserve">e </w:t>
      </w:r>
      <w:r w:rsidR="00867CF0" w:rsidRPr="00867CF0">
        <w:rPr>
          <w:sz w:val="24"/>
          <w:szCs w:val="24"/>
        </w:rPr>
        <w:t>Trustees have made a preliminary determination that the criteria specified in the CERCLA NRDAR regulations have been met. Furthermore, the Trustees have determined that there is a reasonable probability of making a successful claim for damages with respect to natural resources over which the Trustees have trusteeship. Therefore, the Trustees determined that a NRDAR is warranted</w:t>
      </w:r>
      <w:r w:rsidR="004073FE">
        <w:rPr>
          <w:sz w:val="24"/>
          <w:szCs w:val="24"/>
        </w:rPr>
        <w:t xml:space="preserve">. </w:t>
      </w:r>
      <w:r w:rsidR="00F42E65">
        <w:rPr>
          <w:sz w:val="24"/>
          <w:szCs w:val="24"/>
        </w:rPr>
        <w:t>The schedule for the Data Gap Studi</w:t>
      </w:r>
      <w:r w:rsidR="004073FE">
        <w:rPr>
          <w:sz w:val="24"/>
          <w:szCs w:val="24"/>
        </w:rPr>
        <w:t>e</w:t>
      </w:r>
      <w:r w:rsidR="00F42E65">
        <w:rPr>
          <w:sz w:val="24"/>
          <w:szCs w:val="24"/>
        </w:rPr>
        <w:t xml:space="preserve">s </w:t>
      </w:r>
      <w:r w:rsidR="004073FE">
        <w:rPr>
          <w:sz w:val="24"/>
          <w:szCs w:val="24"/>
        </w:rPr>
        <w:t xml:space="preserve">is </w:t>
      </w:r>
      <w:r w:rsidR="00F42E65">
        <w:rPr>
          <w:sz w:val="24"/>
          <w:szCs w:val="24"/>
        </w:rPr>
        <w:t>triggered by the need to complete field work before the site is altered</w:t>
      </w:r>
      <w:r w:rsidR="004073FE">
        <w:rPr>
          <w:sz w:val="24"/>
          <w:szCs w:val="24"/>
        </w:rPr>
        <w:t xml:space="preserve">. According to Dan Taylor (USEPA Region 3, personal communication) the remedial action is likely to start in 2024 and be completed in 2027.  </w:t>
      </w:r>
    </w:p>
    <w:bookmarkEnd w:id="3"/>
    <w:p w14:paraId="32C26715" w14:textId="743B28B0" w:rsidR="00800791" w:rsidRPr="00800791" w:rsidRDefault="00800791" w:rsidP="00603A96">
      <w:pPr>
        <w:pStyle w:val="Heading2"/>
        <w:spacing w:line="480" w:lineRule="auto"/>
        <w:ind w:firstLine="720"/>
      </w:pPr>
      <w:r w:rsidRPr="00800791">
        <w:t>Fish Injury</w:t>
      </w:r>
    </w:p>
    <w:p w14:paraId="06EF8C5E" w14:textId="15E0D95C" w:rsidR="00800791" w:rsidRPr="00800791" w:rsidRDefault="00800791" w:rsidP="00603A96">
      <w:pPr>
        <w:pStyle w:val="Heading3"/>
        <w:spacing w:line="480" w:lineRule="auto"/>
        <w:ind w:firstLine="720"/>
      </w:pPr>
      <w:r w:rsidRPr="00800791">
        <w:t>Fish at the Koppers Site</w:t>
      </w:r>
    </w:p>
    <w:p w14:paraId="5303D302" w14:textId="3C8C81E9" w:rsidR="007232DA" w:rsidRDefault="00800791" w:rsidP="00603A96">
      <w:pPr>
        <w:spacing w:line="480" w:lineRule="auto"/>
        <w:ind w:right="10" w:firstLine="720"/>
        <w:rPr>
          <w:sz w:val="24"/>
          <w:szCs w:val="24"/>
        </w:rPr>
      </w:pPr>
      <w:r w:rsidRPr="00800791">
        <w:rPr>
          <w:sz w:val="24"/>
          <w:szCs w:val="24"/>
        </w:rPr>
        <w:t xml:space="preserve">The Koppers Site includes fish habitat in waterbodies including Hershey Run, the western central drainage, and the South Pond. As part of the Remedial Investigation in the 1990s, Woodward Clyde Inc. </w:t>
      </w:r>
      <w:r w:rsidR="00A15F10">
        <w:rPr>
          <w:sz w:val="24"/>
          <w:szCs w:val="24"/>
        </w:rPr>
        <w:t xml:space="preserve">(1997, Appendix F) </w:t>
      </w:r>
      <w:r w:rsidRPr="00800791">
        <w:rPr>
          <w:sz w:val="24"/>
          <w:szCs w:val="24"/>
        </w:rPr>
        <w:t>surveyed the drainages on the site. The</w:t>
      </w:r>
      <w:r w:rsidR="00A15F10">
        <w:rPr>
          <w:sz w:val="24"/>
          <w:szCs w:val="24"/>
        </w:rPr>
        <w:t xml:space="preserve"> ten listed taxa included: </w:t>
      </w:r>
      <w:r w:rsidRPr="00800791">
        <w:rPr>
          <w:sz w:val="24"/>
          <w:szCs w:val="24"/>
        </w:rPr>
        <w:t>carp (</w:t>
      </w:r>
      <w:r w:rsidRPr="00800791">
        <w:rPr>
          <w:i/>
          <w:iCs/>
          <w:sz w:val="24"/>
          <w:szCs w:val="24"/>
        </w:rPr>
        <w:t xml:space="preserve">Cyprinus </w:t>
      </w:r>
      <w:proofErr w:type="spellStart"/>
      <w:r w:rsidRPr="00800791">
        <w:rPr>
          <w:i/>
          <w:iCs/>
          <w:sz w:val="24"/>
          <w:szCs w:val="24"/>
        </w:rPr>
        <w:t>carpio</w:t>
      </w:r>
      <w:proofErr w:type="spellEnd"/>
      <w:r w:rsidRPr="00800791">
        <w:rPr>
          <w:sz w:val="24"/>
          <w:szCs w:val="24"/>
        </w:rPr>
        <w:t>), brown bullhead (</w:t>
      </w:r>
      <w:r w:rsidRPr="00800791">
        <w:rPr>
          <w:i/>
          <w:iCs/>
          <w:sz w:val="24"/>
          <w:szCs w:val="24"/>
        </w:rPr>
        <w:t>Ameiurus nebulosus</w:t>
      </w:r>
      <w:r w:rsidRPr="00800791">
        <w:rPr>
          <w:sz w:val="24"/>
          <w:szCs w:val="24"/>
        </w:rPr>
        <w:t>), banded killifish (</w:t>
      </w:r>
      <w:proofErr w:type="spellStart"/>
      <w:r w:rsidRPr="00800791">
        <w:rPr>
          <w:i/>
          <w:iCs/>
          <w:sz w:val="24"/>
          <w:szCs w:val="24"/>
        </w:rPr>
        <w:t>Fundulus</w:t>
      </w:r>
      <w:proofErr w:type="spellEnd"/>
      <w:r w:rsidRPr="00800791">
        <w:rPr>
          <w:i/>
          <w:iCs/>
          <w:sz w:val="24"/>
          <w:szCs w:val="24"/>
        </w:rPr>
        <w:t xml:space="preserve"> </w:t>
      </w:r>
      <w:proofErr w:type="spellStart"/>
      <w:r w:rsidRPr="00800791">
        <w:rPr>
          <w:i/>
          <w:iCs/>
          <w:sz w:val="24"/>
          <w:szCs w:val="24"/>
        </w:rPr>
        <w:t>diaphanus</w:t>
      </w:r>
      <w:proofErr w:type="spellEnd"/>
      <w:r w:rsidRPr="00800791">
        <w:rPr>
          <w:sz w:val="24"/>
          <w:szCs w:val="24"/>
        </w:rPr>
        <w:t>),</w:t>
      </w:r>
      <w:r w:rsidR="00A15F10">
        <w:rPr>
          <w:sz w:val="24"/>
          <w:szCs w:val="24"/>
        </w:rPr>
        <w:t xml:space="preserve"> </w:t>
      </w:r>
      <w:r w:rsidRPr="00800791">
        <w:rPr>
          <w:sz w:val="24"/>
          <w:szCs w:val="24"/>
        </w:rPr>
        <w:t>mummichog (</w:t>
      </w:r>
      <w:r w:rsidRPr="00800791">
        <w:rPr>
          <w:i/>
          <w:iCs/>
          <w:sz w:val="24"/>
          <w:szCs w:val="24"/>
        </w:rPr>
        <w:t xml:space="preserve">F. </w:t>
      </w:r>
      <w:proofErr w:type="spellStart"/>
      <w:r w:rsidRPr="00800791">
        <w:rPr>
          <w:i/>
          <w:iCs/>
          <w:sz w:val="24"/>
          <w:szCs w:val="24"/>
        </w:rPr>
        <w:t>heteroclitus</w:t>
      </w:r>
      <w:proofErr w:type="spellEnd"/>
      <w:r w:rsidRPr="00800791">
        <w:rPr>
          <w:sz w:val="24"/>
          <w:szCs w:val="24"/>
        </w:rPr>
        <w:t>)</w:t>
      </w:r>
      <w:r w:rsidR="00A15F10">
        <w:rPr>
          <w:sz w:val="24"/>
          <w:szCs w:val="24"/>
        </w:rPr>
        <w:t xml:space="preserve">, </w:t>
      </w:r>
      <w:r w:rsidRPr="00800791">
        <w:rPr>
          <w:sz w:val="24"/>
          <w:szCs w:val="24"/>
        </w:rPr>
        <w:t>bluegill (</w:t>
      </w:r>
      <w:proofErr w:type="spellStart"/>
      <w:r w:rsidRPr="00800791">
        <w:rPr>
          <w:i/>
          <w:iCs/>
          <w:sz w:val="24"/>
          <w:szCs w:val="24"/>
        </w:rPr>
        <w:t>Lepomus</w:t>
      </w:r>
      <w:proofErr w:type="spellEnd"/>
      <w:r w:rsidRPr="00800791">
        <w:rPr>
          <w:i/>
          <w:iCs/>
          <w:sz w:val="24"/>
          <w:szCs w:val="24"/>
        </w:rPr>
        <w:t xml:space="preserve"> macrochirus</w:t>
      </w:r>
      <w:r w:rsidRPr="00800791">
        <w:rPr>
          <w:sz w:val="24"/>
          <w:szCs w:val="24"/>
        </w:rPr>
        <w:t>)</w:t>
      </w:r>
      <w:r w:rsidR="00A15F10">
        <w:rPr>
          <w:sz w:val="24"/>
          <w:szCs w:val="24"/>
        </w:rPr>
        <w:t xml:space="preserve">, </w:t>
      </w:r>
      <w:r w:rsidRPr="00800791">
        <w:rPr>
          <w:sz w:val="24"/>
          <w:szCs w:val="24"/>
        </w:rPr>
        <w:t>pumpkinseed (L. gibbosus)</w:t>
      </w:r>
      <w:r w:rsidR="00A15F10">
        <w:rPr>
          <w:sz w:val="24"/>
          <w:szCs w:val="24"/>
        </w:rPr>
        <w:t>, shiner sp. (</w:t>
      </w:r>
      <w:proofErr w:type="spellStart"/>
      <w:r w:rsidR="00A15F10" w:rsidRPr="00A15F10">
        <w:rPr>
          <w:i/>
          <w:iCs/>
          <w:sz w:val="24"/>
          <w:szCs w:val="24"/>
        </w:rPr>
        <w:t>Notropis</w:t>
      </w:r>
      <w:proofErr w:type="spellEnd"/>
      <w:r w:rsidR="00A15F10" w:rsidRPr="00A15F10">
        <w:rPr>
          <w:i/>
          <w:iCs/>
          <w:sz w:val="24"/>
          <w:szCs w:val="24"/>
        </w:rPr>
        <w:t xml:space="preserve"> </w:t>
      </w:r>
      <w:r w:rsidR="00A15F10">
        <w:rPr>
          <w:sz w:val="24"/>
          <w:szCs w:val="24"/>
        </w:rPr>
        <w:t>sp.)</w:t>
      </w:r>
      <w:r w:rsidRPr="00800791">
        <w:rPr>
          <w:sz w:val="24"/>
          <w:szCs w:val="24"/>
        </w:rPr>
        <w:t xml:space="preserve"> and the catadromous American eel </w:t>
      </w:r>
      <w:r w:rsidRPr="00800791">
        <w:rPr>
          <w:sz w:val="24"/>
          <w:szCs w:val="24"/>
        </w:rPr>
        <w:lastRenderedPageBreak/>
        <w:t>(</w:t>
      </w:r>
      <w:r w:rsidRPr="00800791">
        <w:rPr>
          <w:i/>
          <w:iCs/>
          <w:sz w:val="24"/>
          <w:szCs w:val="24"/>
        </w:rPr>
        <w:t>Anguilla rostrata</w:t>
      </w:r>
      <w:r w:rsidRPr="00800791">
        <w:rPr>
          <w:sz w:val="24"/>
          <w:szCs w:val="24"/>
        </w:rPr>
        <w:t>). The Eastern silvery minnow (</w:t>
      </w:r>
      <w:proofErr w:type="spellStart"/>
      <w:r w:rsidRPr="00800791">
        <w:rPr>
          <w:i/>
          <w:iCs/>
          <w:sz w:val="24"/>
          <w:szCs w:val="24"/>
        </w:rPr>
        <w:t>Hybognathus</w:t>
      </w:r>
      <w:proofErr w:type="spellEnd"/>
      <w:r w:rsidRPr="00800791">
        <w:rPr>
          <w:i/>
          <w:iCs/>
          <w:sz w:val="24"/>
          <w:szCs w:val="24"/>
        </w:rPr>
        <w:t xml:space="preserve"> regius</w:t>
      </w:r>
      <w:r w:rsidRPr="00800791">
        <w:rPr>
          <w:sz w:val="24"/>
          <w:szCs w:val="24"/>
        </w:rPr>
        <w:t xml:space="preserve">) was incorrectly listed as </w:t>
      </w:r>
      <w:proofErr w:type="spellStart"/>
      <w:r w:rsidRPr="00800791">
        <w:rPr>
          <w:i/>
          <w:iCs/>
          <w:sz w:val="24"/>
          <w:szCs w:val="24"/>
        </w:rPr>
        <w:t>Hybognathus</w:t>
      </w:r>
      <w:proofErr w:type="spellEnd"/>
      <w:r w:rsidRPr="00800791">
        <w:rPr>
          <w:i/>
          <w:iCs/>
          <w:sz w:val="24"/>
          <w:szCs w:val="24"/>
        </w:rPr>
        <w:t xml:space="preserve"> </w:t>
      </w:r>
      <w:proofErr w:type="spellStart"/>
      <w:r w:rsidRPr="00800791">
        <w:rPr>
          <w:i/>
          <w:iCs/>
          <w:sz w:val="24"/>
          <w:szCs w:val="24"/>
        </w:rPr>
        <w:t>nuchalis</w:t>
      </w:r>
      <w:proofErr w:type="spellEnd"/>
      <w:r w:rsidRPr="00800791">
        <w:rPr>
          <w:sz w:val="24"/>
          <w:szCs w:val="24"/>
        </w:rPr>
        <w:t xml:space="preserve"> (Mississippi silvery minnow) in the RI. </w:t>
      </w:r>
    </w:p>
    <w:p w14:paraId="65482E1A" w14:textId="3830AB23" w:rsidR="007232DA" w:rsidRPr="007232DA" w:rsidRDefault="007232DA" w:rsidP="00603A96">
      <w:pPr>
        <w:spacing w:line="480" w:lineRule="auto"/>
        <w:ind w:right="10" w:firstLine="720"/>
        <w:rPr>
          <w:sz w:val="24"/>
          <w:szCs w:val="24"/>
        </w:rPr>
      </w:pPr>
      <w:r w:rsidRPr="007232DA">
        <w:rPr>
          <w:sz w:val="24"/>
          <w:szCs w:val="24"/>
        </w:rPr>
        <w:t xml:space="preserve">Four of these species were reported as commonly found in Hershey Run: American eel, mummichog, banded killifish, and carp (RI, Appendix F). </w:t>
      </w:r>
      <w:r w:rsidR="00877419">
        <w:rPr>
          <w:sz w:val="24"/>
          <w:szCs w:val="24"/>
        </w:rPr>
        <w:t>I</w:t>
      </w:r>
      <w:r w:rsidRPr="007232DA">
        <w:rPr>
          <w:sz w:val="24"/>
          <w:szCs w:val="24"/>
        </w:rPr>
        <w:t xml:space="preserve">t is likely that individuals of these four species would be year-long residents with little off-site movement. Movement data for both </w:t>
      </w:r>
      <w:proofErr w:type="spellStart"/>
      <w:r w:rsidRPr="007232DA">
        <w:rPr>
          <w:i/>
          <w:iCs/>
          <w:sz w:val="24"/>
          <w:szCs w:val="24"/>
        </w:rPr>
        <w:t>Fundulus</w:t>
      </w:r>
      <w:proofErr w:type="spellEnd"/>
      <w:r w:rsidRPr="007232DA">
        <w:rPr>
          <w:sz w:val="24"/>
          <w:szCs w:val="24"/>
        </w:rPr>
        <w:t xml:space="preserve"> species were reviewed by Pinkney and Perry (2022) who proposed a working home range of less than 0.8 km (0.5 mi). Mummichogs</w:t>
      </w:r>
      <w:r w:rsidR="00166B04">
        <w:rPr>
          <w:sz w:val="24"/>
          <w:szCs w:val="24"/>
        </w:rPr>
        <w:t xml:space="preserve"> (</w:t>
      </w:r>
      <w:r w:rsidR="00166B04" w:rsidRPr="00166B04">
        <w:rPr>
          <w:b/>
          <w:bCs/>
          <w:sz w:val="24"/>
          <w:szCs w:val="24"/>
        </w:rPr>
        <w:t>Figure 4</w:t>
      </w:r>
      <w:r w:rsidR="00166B04">
        <w:rPr>
          <w:sz w:val="24"/>
          <w:szCs w:val="24"/>
        </w:rPr>
        <w:t>)</w:t>
      </w:r>
      <w:r w:rsidRPr="007232DA">
        <w:rPr>
          <w:sz w:val="24"/>
          <w:szCs w:val="24"/>
        </w:rPr>
        <w:t xml:space="preserve"> are frequently used for East Coast fish tumor surveys because they have excellent site fidelity with home ranges estimated in the tens to hundreds of meters in tidal creeks (Abraham 1985). Evidence of a small home range for carp and banded killifish was developed by Pinkney and McGowan (2006). They showed that both species collected in the 78-ha (193-ac) tidal Quantico embayment of the Potomac River had a chemical signature that matched the sediments. In a study of a Massachusetts tidal creek, Ford and Mercer (1986) reported that 15 to 65 cm total length American eel had an average home range of 209 square meters with 93% moving less than 100 meters.</w:t>
      </w:r>
    </w:p>
    <w:p w14:paraId="1D1D9342" w14:textId="77777777" w:rsidR="007232DA" w:rsidRPr="007232DA" w:rsidRDefault="007232DA" w:rsidP="00603A96">
      <w:pPr>
        <w:spacing w:line="480" w:lineRule="auto"/>
        <w:ind w:right="10" w:firstLine="720"/>
        <w:rPr>
          <w:sz w:val="24"/>
          <w:szCs w:val="24"/>
        </w:rPr>
      </w:pPr>
    </w:p>
    <w:p w14:paraId="1022D827" w14:textId="7560A3CE" w:rsidR="00800791" w:rsidRPr="00800791" w:rsidRDefault="007232DA" w:rsidP="00603A96">
      <w:pPr>
        <w:spacing w:line="480" w:lineRule="auto"/>
        <w:ind w:right="10" w:firstLine="720"/>
        <w:rPr>
          <w:sz w:val="24"/>
          <w:szCs w:val="24"/>
        </w:rPr>
      </w:pPr>
      <w:r w:rsidRPr="007232DA">
        <w:rPr>
          <w:sz w:val="24"/>
          <w:szCs w:val="24"/>
        </w:rPr>
        <w:t xml:space="preserve">As a catadromous fish, the American eel is a NOAA (2022) Trust Species. The Delaware Wildlife Action Plan (DNREC 2015) lists three of the ten fish species as Species of Greatest Conservation Need (SGCN). Tier 1 species are in the highest need of conservation action. They include the rarest species in the state, those that are highly globally imperiled, and those with regionally important state populations that are also under high threat from climate change. American eel is a Tier 1 and the Eastern silvery minnow a Tier 3 SGCN. Tier 3 species are for the most part still relatively common in Delaware, but are listed for reasons, including documented population declines, high responsibility of the Northeast region for the global </w:t>
      </w:r>
      <w:r w:rsidRPr="007232DA">
        <w:rPr>
          <w:sz w:val="24"/>
          <w:szCs w:val="24"/>
        </w:rPr>
        <w:lastRenderedPageBreak/>
        <w:t xml:space="preserve">population, or continued need for monitoring and/or management. The mummichog, which is commonly found, is listed as a Tier 3 SGCN species “because of the high responsibility of the state and/or region for maintenance of healthy populations” of this ecologically important species. </w:t>
      </w:r>
      <w:r w:rsidR="00800791" w:rsidRPr="00800791">
        <w:rPr>
          <w:sz w:val="24"/>
          <w:szCs w:val="24"/>
        </w:rPr>
        <w:t xml:space="preserve">The USEPA </w:t>
      </w:r>
      <w:r w:rsidR="00B06359">
        <w:rPr>
          <w:sz w:val="24"/>
          <w:szCs w:val="24"/>
        </w:rPr>
        <w:t xml:space="preserve">(1997) </w:t>
      </w:r>
      <w:r w:rsidR="00800791" w:rsidRPr="00800791">
        <w:rPr>
          <w:sz w:val="24"/>
          <w:szCs w:val="24"/>
        </w:rPr>
        <w:t>ERA included assessment and measurement endpoints for fish. Measurement endpoint 5 reads, “Protection of fish populations and communities from direct toxicity and reproductive impairment.” Unfortunately, the embryo-larval toxicity test conducted for the ERA failed and the cleanup levels were based on invertebrate toxicity tests.</w:t>
      </w:r>
    </w:p>
    <w:p w14:paraId="3F79F58D" w14:textId="5F82E1FB" w:rsidR="00800791" w:rsidRPr="00800791" w:rsidRDefault="00800791" w:rsidP="00603A96">
      <w:pPr>
        <w:spacing w:line="480" w:lineRule="auto"/>
        <w:ind w:right="10" w:firstLine="720"/>
        <w:rPr>
          <w:sz w:val="24"/>
          <w:szCs w:val="24"/>
        </w:rPr>
      </w:pPr>
      <w:r w:rsidRPr="00800791">
        <w:rPr>
          <w:sz w:val="24"/>
          <w:szCs w:val="24"/>
        </w:rPr>
        <w:t xml:space="preserve">The other line of evidence that sediment contamination in Hershey Run affects the health of fish is the mummichog liver tumor survey conducted in 2002 and 2003 (Pinkney and </w:t>
      </w:r>
      <w:proofErr w:type="spellStart"/>
      <w:r w:rsidRPr="00800791">
        <w:rPr>
          <w:sz w:val="24"/>
          <w:szCs w:val="24"/>
        </w:rPr>
        <w:t>Harshbarger</w:t>
      </w:r>
      <w:proofErr w:type="spellEnd"/>
      <w:r w:rsidRPr="00800791">
        <w:rPr>
          <w:sz w:val="24"/>
          <w:szCs w:val="24"/>
        </w:rPr>
        <w:t xml:space="preserve"> 2006). They reported a liver tumor prevalence of 43 percent in 2002 and 10 percent in 2003 compared with less than 1 percent in uncontaminated sites</w:t>
      </w:r>
      <w:r w:rsidR="003F597B">
        <w:rPr>
          <w:sz w:val="24"/>
          <w:szCs w:val="24"/>
        </w:rPr>
        <w:t>.</w:t>
      </w:r>
    </w:p>
    <w:p w14:paraId="44CE0162" w14:textId="77777777" w:rsidR="00800791" w:rsidRPr="00800791" w:rsidRDefault="00800791" w:rsidP="00603A96">
      <w:pPr>
        <w:pStyle w:val="Heading3"/>
        <w:spacing w:line="480" w:lineRule="auto"/>
        <w:ind w:firstLine="720"/>
      </w:pPr>
      <w:r w:rsidRPr="00800791">
        <w:t>Data Gaps needed to Determine Biological Injury in Fish</w:t>
      </w:r>
    </w:p>
    <w:p w14:paraId="641EA3AC" w14:textId="77777777" w:rsidR="00800791" w:rsidRPr="00B06359" w:rsidRDefault="00800791" w:rsidP="00603A96">
      <w:pPr>
        <w:pStyle w:val="ListParagraph"/>
        <w:numPr>
          <w:ilvl w:val="0"/>
          <w:numId w:val="2"/>
        </w:numPr>
        <w:spacing w:line="480" w:lineRule="auto"/>
        <w:ind w:right="10" w:firstLine="720"/>
        <w:rPr>
          <w:sz w:val="24"/>
          <w:szCs w:val="24"/>
        </w:rPr>
      </w:pPr>
      <w:r w:rsidRPr="00B06359">
        <w:rPr>
          <w:sz w:val="24"/>
          <w:szCs w:val="24"/>
        </w:rPr>
        <w:t>Reproductive effects in fish cannot be quantified because of the failure of the embryo-larval tests in the Ecological Risk Assessment</w:t>
      </w:r>
    </w:p>
    <w:p w14:paraId="0D8542F6" w14:textId="67269FB9" w:rsidR="00800791" w:rsidRPr="000656B8" w:rsidRDefault="00800791" w:rsidP="00603A96">
      <w:pPr>
        <w:numPr>
          <w:ilvl w:val="0"/>
          <w:numId w:val="2"/>
        </w:numPr>
        <w:spacing w:line="480" w:lineRule="auto"/>
        <w:ind w:right="10" w:firstLine="720"/>
        <w:rPr>
          <w:sz w:val="24"/>
          <w:szCs w:val="24"/>
        </w:rPr>
      </w:pPr>
      <w:r w:rsidRPr="00800791">
        <w:rPr>
          <w:sz w:val="24"/>
          <w:szCs w:val="24"/>
        </w:rPr>
        <w:t>The duration of the injury due to liver cancer in fish is uncertain because the last survey was performed in 2003</w:t>
      </w:r>
    </w:p>
    <w:p w14:paraId="4C669E2D" w14:textId="490A8962" w:rsidR="00800791" w:rsidRPr="00800791" w:rsidRDefault="00800791" w:rsidP="00603A96">
      <w:pPr>
        <w:pStyle w:val="Heading1"/>
        <w:spacing w:line="480" w:lineRule="auto"/>
        <w:ind w:firstLine="720"/>
      </w:pPr>
      <w:r w:rsidRPr="00800791">
        <w:t xml:space="preserve">Approach and </w:t>
      </w:r>
      <w:r w:rsidR="00603A96">
        <w:t>O</w:t>
      </w:r>
      <w:r w:rsidRPr="00800791">
        <w:t>bjectives</w:t>
      </w:r>
    </w:p>
    <w:p w14:paraId="14264C94" w14:textId="55E04045" w:rsidR="00800791" w:rsidRPr="00800791" w:rsidRDefault="00800791" w:rsidP="00603A96">
      <w:pPr>
        <w:spacing w:line="480" w:lineRule="auto"/>
        <w:ind w:right="10" w:firstLine="720"/>
        <w:rPr>
          <w:sz w:val="24"/>
          <w:szCs w:val="24"/>
        </w:rPr>
      </w:pPr>
      <w:r w:rsidRPr="00800791">
        <w:rPr>
          <w:sz w:val="24"/>
          <w:szCs w:val="24"/>
        </w:rPr>
        <w:t>The primary objective is to determine contaminant-induced health impacts to fish (using mummichog</w:t>
      </w:r>
      <w:r w:rsidR="003F597B">
        <w:rPr>
          <w:sz w:val="24"/>
          <w:szCs w:val="24"/>
        </w:rPr>
        <w:t xml:space="preserve"> </w:t>
      </w:r>
      <w:r w:rsidRPr="00800791">
        <w:rPr>
          <w:sz w:val="24"/>
          <w:szCs w:val="24"/>
        </w:rPr>
        <w:t xml:space="preserve">as a model) in creosote-impacted reaches of Hershey Run and associated ponds and wetlands. These data will be used to estimate biological injury and as a baseline to monitor improvement following implementation of remediation projects. Mummichog is an excellent species for environmental monitoring as it is broadly distributed throughout the region of interest, but individually have very small home-ranges. Therefore, mummichogs can be used to </w:t>
      </w:r>
      <w:r w:rsidRPr="00800791">
        <w:rPr>
          <w:sz w:val="24"/>
          <w:szCs w:val="24"/>
        </w:rPr>
        <w:lastRenderedPageBreak/>
        <w:t>monitor environmental quality at a spatial scale of ≤ 0.5 km (</w:t>
      </w:r>
      <w:proofErr w:type="spellStart"/>
      <w:r w:rsidRPr="00800791">
        <w:rPr>
          <w:sz w:val="24"/>
          <w:szCs w:val="24"/>
        </w:rPr>
        <w:t>Lotrich</w:t>
      </w:r>
      <w:proofErr w:type="spellEnd"/>
      <w:r w:rsidRPr="00800791">
        <w:rPr>
          <w:sz w:val="24"/>
          <w:szCs w:val="24"/>
        </w:rPr>
        <w:t xml:space="preserve"> 1975; Abraham 1985). Moreover, mummichog are short lived (3 – 4 yrs.), sexually dimorphic, easily field collected in numbers sufficient for statistical comparison, and readily held/bred in the laboratory (Burnett et al 2007). While recognized as highly tolerant to contaminated environments (Weis 2002), mummichog have also been found to be sensitive to persistent organic contaminants with liver lesions (e.g., tumors) common in adults (</w:t>
      </w:r>
      <w:proofErr w:type="spellStart"/>
      <w:r w:rsidRPr="00800791">
        <w:rPr>
          <w:sz w:val="24"/>
          <w:szCs w:val="24"/>
        </w:rPr>
        <w:t>Vogelbein</w:t>
      </w:r>
      <w:proofErr w:type="spellEnd"/>
      <w:r w:rsidRPr="00800791">
        <w:rPr>
          <w:sz w:val="24"/>
          <w:szCs w:val="24"/>
        </w:rPr>
        <w:t xml:space="preserve"> et al 1990, Pinkney and </w:t>
      </w:r>
      <w:proofErr w:type="spellStart"/>
      <w:r w:rsidRPr="00800791">
        <w:rPr>
          <w:sz w:val="24"/>
          <w:szCs w:val="24"/>
        </w:rPr>
        <w:t>Harshbarger</w:t>
      </w:r>
      <w:proofErr w:type="spellEnd"/>
      <w:r w:rsidRPr="00800791">
        <w:rPr>
          <w:sz w:val="24"/>
          <w:szCs w:val="24"/>
        </w:rPr>
        <w:t xml:space="preserve"> 2006), and developmental anomalies (e.g., cardiac</w:t>
      </w:r>
      <w:r w:rsidR="00E5748F">
        <w:rPr>
          <w:sz w:val="24"/>
          <w:szCs w:val="24"/>
        </w:rPr>
        <w:t xml:space="preserve"> (</w:t>
      </w:r>
      <w:proofErr w:type="spellStart"/>
      <w:r w:rsidR="00E5748F">
        <w:rPr>
          <w:sz w:val="24"/>
          <w:szCs w:val="24"/>
        </w:rPr>
        <w:t>Incardona</w:t>
      </w:r>
      <w:proofErr w:type="spellEnd"/>
      <w:r w:rsidR="00E5748F">
        <w:rPr>
          <w:sz w:val="24"/>
          <w:szCs w:val="24"/>
        </w:rPr>
        <w:t xml:space="preserve"> et al. 2004)</w:t>
      </w:r>
      <w:r w:rsidRPr="00800791">
        <w:rPr>
          <w:sz w:val="24"/>
          <w:szCs w:val="24"/>
        </w:rPr>
        <w:t>, cranial, and limb malformations) common following embryo-larval exposures (</w:t>
      </w:r>
      <w:proofErr w:type="spellStart"/>
      <w:r w:rsidRPr="00800791">
        <w:rPr>
          <w:sz w:val="24"/>
          <w:szCs w:val="24"/>
        </w:rPr>
        <w:t>Ownby</w:t>
      </w:r>
      <w:proofErr w:type="spellEnd"/>
      <w:r w:rsidRPr="00800791">
        <w:rPr>
          <w:sz w:val="24"/>
          <w:szCs w:val="24"/>
        </w:rPr>
        <w:t xml:space="preserve"> et al 2002). </w:t>
      </w:r>
      <w:r w:rsidR="00B16DB4">
        <w:rPr>
          <w:sz w:val="24"/>
          <w:szCs w:val="24"/>
        </w:rPr>
        <w:t>Gonad histopathology and differential maturation has also been reported in mummichogs in heavily and lightly contaminated sites (</w:t>
      </w:r>
      <w:proofErr w:type="spellStart"/>
      <w:r w:rsidR="00B16DB4">
        <w:rPr>
          <w:sz w:val="24"/>
          <w:szCs w:val="24"/>
        </w:rPr>
        <w:t>Bugel</w:t>
      </w:r>
      <w:proofErr w:type="spellEnd"/>
      <w:r w:rsidR="00B16DB4">
        <w:rPr>
          <w:sz w:val="24"/>
          <w:szCs w:val="24"/>
        </w:rPr>
        <w:t xml:space="preserve"> et al. 2010). </w:t>
      </w:r>
      <w:r w:rsidRPr="00800791">
        <w:rPr>
          <w:sz w:val="24"/>
          <w:szCs w:val="24"/>
        </w:rPr>
        <w:t>Toxicity tests measuring hatching success, embryo-larval survival, and larval length will serve as a second line of evidence addressing reproductive health.</w:t>
      </w:r>
    </w:p>
    <w:p w14:paraId="1C54931F" w14:textId="77777777" w:rsidR="00800791" w:rsidRPr="00800791" w:rsidRDefault="00800791" w:rsidP="00603A96">
      <w:pPr>
        <w:pStyle w:val="Heading2"/>
        <w:spacing w:line="480" w:lineRule="auto"/>
        <w:ind w:firstLine="720"/>
      </w:pPr>
      <w:r w:rsidRPr="00800791">
        <w:t>Laboratory Toxicity Testing</w:t>
      </w:r>
    </w:p>
    <w:p w14:paraId="4AD19918" w14:textId="29EEEE94" w:rsidR="00800791" w:rsidRPr="00800791" w:rsidRDefault="00800791" w:rsidP="00603A96">
      <w:pPr>
        <w:spacing w:line="480" w:lineRule="auto"/>
        <w:ind w:right="10" w:firstLine="720"/>
        <w:rPr>
          <w:sz w:val="24"/>
          <w:szCs w:val="24"/>
        </w:rPr>
      </w:pPr>
      <w:r w:rsidRPr="00800791">
        <w:rPr>
          <w:sz w:val="24"/>
          <w:szCs w:val="24"/>
        </w:rPr>
        <w:t xml:space="preserve">Results of the sediment chemical analyses (see above) will be used to select eight sediments for laboratory toxicity testing. This subset is meant to reflect the variety, concentration range and spatial distribution of contaminants present. In particular, sediments will be selected to span a total PAH concentration gradient from severely toxic (&gt;1,500 ppm) to presumably benign (e.g., &lt;50 ppm). When conducted properly, these tests have been demonstrated to be sensitive and effective indicators of contaminant-induced effects (Burnett et al. 2007). Therefore, we propose to fill this data gap by conducting sediment toxicity tests using two fish species (sheepshead minnow </w:t>
      </w:r>
      <w:proofErr w:type="spellStart"/>
      <w:r w:rsidRPr="00800791">
        <w:rPr>
          <w:i/>
          <w:iCs/>
          <w:sz w:val="24"/>
          <w:szCs w:val="24"/>
        </w:rPr>
        <w:t>Cyprinodon</w:t>
      </w:r>
      <w:proofErr w:type="spellEnd"/>
      <w:r w:rsidRPr="00800791">
        <w:rPr>
          <w:i/>
          <w:iCs/>
          <w:sz w:val="24"/>
          <w:szCs w:val="24"/>
        </w:rPr>
        <w:t xml:space="preserve"> variegatus</w:t>
      </w:r>
      <w:r w:rsidRPr="00800791">
        <w:rPr>
          <w:sz w:val="24"/>
          <w:szCs w:val="24"/>
        </w:rPr>
        <w:t xml:space="preserve"> and mummichog </w:t>
      </w:r>
      <w:r w:rsidRPr="00800791">
        <w:rPr>
          <w:i/>
          <w:iCs/>
          <w:sz w:val="24"/>
          <w:szCs w:val="24"/>
        </w:rPr>
        <w:t xml:space="preserve">F. </w:t>
      </w:r>
      <w:proofErr w:type="spellStart"/>
      <w:r w:rsidRPr="00800791">
        <w:rPr>
          <w:i/>
          <w:iCs/>
          <w:sz w:val="24"/>
          <w:szCs w:val="24"/>
        </w:rPr>
        <w:t>heteroclitus</w:t>
      </w:r>
      <w:proofErr w:type="spellEnd"/>
      <w:r w:rsidRPr="00800791">
        <w:rPr>
          <w:sz w:val="24"/>
          <w:szCs w:val="24"/>
        </w:rPr>
        <w:t xml:space="preserve">). Fish will be tested following USEPA (2002) methods described in “Sheepshead Minnow, </w:t>
      </w:r>
      <w:proofErr w:type="spellStart"/>
      <w:r w:rsidRPr="00800791">
        <w:rPr>
          <w:sz w:val="24"/>
          <w:szCs w:val="24"/>
        </w:rPr>
        <w:t>Cyprinodon</w:t>
      </w:r>
      <w:proofErr w:type="spellEnd"/>
      <w:r w:rsidRPr="00800791">
        <w:rPr>
          <w:sz w:val="24"/>
          <w:szCs w:val="24"/>
        </w:rPr>
        <w:t xml:space="preserve"> variegatus Embryo-Larval Survival and Teratogenicity Test Method 1005.0” with modifications </w:t>
      </w:r>
      <w:r w:rsidRPr="00800791">
        <w:rPr>
          <w:sz w:val="24"/>
          <w:szCs w:val="24"/>
        </w:rPr>
        <w:lastRenderedPageBreak/>
        <w:t>to incorporate sediment exposure of embryos within test vessels.</w:t>
      </w:r>
    </w:p>
    <w:p w14:paraId="049C29FA" w14:textId="4E436464" w:rsidR="00800791" w:rsidRPr="00800791" w:rsidRDefault="00800791" w:rsidP="00603A96">
      <w:pPr>
        <w:spacing w:line="480" w:lineRule="auto"/>
        <w:ind w:right="10" w:firstLine="720"/>
        <w:rPr>
          <w:sz w:val="24"/>
          <w:szCs w:val="24"/>
        </w:rPr>
      </w:pPr>
      <w:r w:rsidRPr="00800791">
        <w:rPr>
          <w:sz w:val="24"/>
          <w:szCs w:val="24"/>
        </w:rPr>
        <w:t>The sheepshead minnow has been used in USEPA-approved toxicity testing for &gt;35 years, the species has a large toxicological database of known sensitivity to a variety of contaminants, and high-quality embryos are available from commercial research organism suppliers year-round for purposes of testing. Inclusion of this test species will employ a long-established toxicity testing procedure to allow estimation of fish injury and establish a benchmark of current conditions for reference during future site monitoring.</w:t>
      </w:r>
    </w:p>
    <w:p w14:paraId="7106AA67" w14:textId="0313006D" w:rsidR="00800791" w:rsidRPr="00800791" w:rsidRDefault="00800791" w:rsidP="00603A96">
      <w:pPr>
        <w:spacing w:line="480" w:lineRule="auto"/>
        <w:ind w:right="10" w:firstLine="720"/>
        <w:rPr>
          <w:sz w:val="24"/>
          <w:szCs w:val="24"/>
        </w:rPr>
      </w:pPr>
      <w:r w:rsidRPr="00800791">
        <w:rPr>
          <w:sz w:val="24"/>
          <w:szCs w:val="24"/>
        </w:rPr>
        <w:t>The mummichog is native to virtually all US East Coast estuarine and tidal freshwater systems (Robins et al. 1986) and has been extensively studied in historically contaminated urban/ industrial environments (Burnett et al. 2007). The species has been shown to be to sensitivity to embryonic PAH exposure with sub nanogram per gram (ppb) concentrations producing distinct cardiac developmental anomalies (</w:t>
      </w:r>
      <w:proofErr w:type="spellStart"/>
      <w:r w:rsidRPr="00800791">
        <w:rPr>
          <w:sz w:val="24"/>
          <w:szCs w:val="24"/>
        </w:rPr>
        <w:t>Ownby</w:t>
      </w:r>
      <w:proofErr w:type="spellEnd"/>
      <w:r w:rsidRPr="00800791">
        <w:rPr>
          <w:sz w:val="24"/>
          <w:szCs w:val="24"/>
        </w:rPr>
        <w:t xml:space="preserve"> et al. 2002). Inclusion of this test species will allow estimation of injury to a lower trophic level fish within the impacted system, will establish a benchmark of current conditions for reference during future site monitoring, and will allow comparison of effects to other historically impacted tidal and estuarine river systems.</w:t>
      </w:r>
    </w:p>
    <w:p w14:paraId="64EFAEC5" w14:textId="0A6F3081" w:rsidR="00800791" w:rsidRPr="00603A96" w:rsidRDefault="00800791" w:rsidP="00603A96">
      <w:pPr>
        <w:spacing w:line="480" w:lineRule="auto"/>
        <w:ind w:right="10" w:firstLine="720"/>
        <w:rPr>
          <w:sz w:val="24"/>
          <w:szCs w:val="24"/>
        </w:rPr>
      </w:pPr>
      <w:r w:rsidRPr="00800791">
        <w:rPr>
          <w:sz w:val="24"/>
          <w:szCs w:val="24"/>
        </w:rPr>
        <w:t>Both tests have been modified to employ sediment exposure during sensitive embryonic developmental stages. Biological data collected at test termination include tabulation of mortality (including failure to hatch), malformation, and growth inhibition (delayed maturation and/or reduced stature). All are useful in estimating population level effect and calculating resource injury (Baker et al. 2020). Additional biological endpoints can also include extended time-to- hatch and altered locomotion.</w:t>
      </w:r>
    </w:p>
    <w:p w14:paraId="4CE6FFBE" w14:textId="5A10A1D8" w:rsidR="00800791" w:rsidRPr="00800791" w:rsidRDefault="00800791" w:rsidP="00603A96">
      <w:pPr>
        <w:spacing w:line="480" w:lineRule="auto"/>
        <w:ind w:right="10" w:firstLine="720"/>
        <w:rPr>
          <w:sz w:val="24"/>
          <w:szCs w:val="24"/>
        </w:rPr>
      </w:pPr>
      <w:r w:rsidRPr="00800791">
        <w:rPr>
          <w:sz w:val="24"/>
          <w:szCs w:val="24"/>
        </w:rPr>
        <w:t xml:space="preserve">Test methods </w:t>
      </w:r>
      <w:r>
        <w:rPr>
          <w:sz w:val="24"/>
          <w:szCs w:val="24"/>
        </w:rPr>
        <w:t xml:space="preserve">for the sheepshead minnow </w:t>
      </w:r>
      <w:proofErr w:type="spellStart"/>
      <w:r>
        <w:rPr>
          <w:sz w:val="24"/>
          <w:szCs w:val="24"/>
        </w:rPr>
        <w:t>embyo</w:t>
      </w:r>
      <w:proofErr w:type="spellEnd"/>
      <w:r>
        <w:rPr>
          <w:sz w:val="24"/>
          <w:szCs w:val="24"/>
        </w:rPr>
        <w:t xml:space="preserve">-larval test </w:t>
      </w:r>
      <w:r w:rsidRPr="00800791">
        <w:rPr>
          <w:sz w:val="24"/>
          <w:szCs w:val="24"/>
        </w:rPr>
        <w:t xml:space="preserve">will follow USEPA “Sheepshead Minnow, </w:t>
      </w:r>
      <w:proofErr w:type="spellStart"/>
      <w:r w:rsidRPr="00800791">
        <w:rPr>
          <w:sz w:val="24"/>
          <w:szCs w:val="24"/>
        </w:rPr>
        <w:t>Cyprinodon</w:t>
      </w:r>
      <w:proofErr w:type="spellEnd"/>
      <w:r w:rsidRPr="00800791">
        <w:rPr>
          <w:sz w:val="24"/>
          <w:szCs w:val="24"/>
        </w:rPr>
        <w:t xml:space="preserve"> variegatus Embryo-Larval Survival and Teratogenicity Test </w:t>
      </w:r>
      <w:r w:rsidRPr="00800791">
        <w:rPr>
          <w:sz w:val="24"/>
          <w:szCs w:val="24"/>
        </w:rPr>
        <w:lastRenderedPageBreak/>
        <w:t xml:space="preserve">Method 1005.0” (USEPA 2002) with modifications to incorporate sediment exposure within test vessels. Sheepshead minnow embryos will be sourced from Aquatic </w:t>
      </w:r>
      <w:proofErr w:type="spellStart"/>
      <w:r w:rsidRPr="00800791">
        <w:rPr>
          <w:sz w:val="24"/>
          <w:szCs w:val="24"/>
        </w:rPr>
        <w:t>BioSystems</w:t>
      </w:r>
      <w:proofErr w:type="spellEnd"/>
      <w:r w:rsidRPr="00800791">
        <w:rPr>
          <w:sz w:val="24"/>
          <w:szCs w:val="24"/>
        </w:rPr>
        <w:t xml:space="preserve"> (ABS) in Fort Collins, CO a well-regarded supplier of quality research organisms. Fertilized eggs will be shipped priority overnight for arrival at the toxicity testing laboratory at ≤ 24 hours post- fertilization. Eggs will be randomly sorted into groups of 15, then randomly placed into replicate beakers containing a 0.5 cm layer of sediment from the test, reference and control locations.</w:t>
      </w:r>
    </w:p>
    <w:p w14:paraId="4AAFD1EB" w14:textId="66A46A53" w:rsidR="00800791" w:rsidRPr="00800791" w:rsidRDefault="00800791" w:rsidP="00603A96">
      <w:pPr>
        <w:spacing w:line="480" w:lineRule="auto"/>
        <w:ind w:right="10" w:firstLine="720"/>
        <w:rPr>
          <w:sz w:val="24"/>
          <w:szCs w:val="24"/>
        </w:rPr>
      </w:pPr>
      <w:r w:rsidRPr="00800791">
        <w:rPr>
          <w:sz w:val="24"/>
          <w:szCs w:val="24"/>
        </w:rPr>
        <w:t>Eggs will be housed in 5 cm diameter glass cylinders with mesh bottoms (500 um) to allow eggs to contact sediment but not be buried. A 2–3 cm column of overlying water appropriate for sheepshead minnow embryologic development (10 ppt Crystal Sea</w:t>
      </w:r>
      <w:r w:rsidRPr="00800791">
        <w:rPr>
          <w:sz w:val="24"/>
          <w:szCs w:val="24"/>
          <w:vertAlign w:val="superscript"/>
        </w:rPr>
        <w:t>®</w:t>
      </w:r>
      <w:r w:rsidRPr="00800791">
        <w:rPr>
          <w:sz w:val="24"/>
          <w:szCs w:val="24"/>
        </w:rPr>
        <w:t xml:space="preserve"> </w:t>
      </w:r>
      <w:proofErr w:type="spellStart"/>
      <w:r w:rsidRPr="00800791">
        <w:rPr>
          <w:sz w:val="24"/>
          <w:szCs w:val="24"/>
        </w:rPr>
        <w:t>Bioasssay</w:t>
      </w:r>
      <w:proofErr w:type="spellEnd"/>
      <w:r w:rsidRPr="00800791">
        <w:rPr>
          <w:sz w:val="24"/>
          <w:szCs w:val="24"/>
        </w:rPr>
        <w:t xml:space="preserve"> Grade sea salts, temperature 26 ± 1°C, dissolved oxygen ≥ 7.0 ppm, pH 7.5 – 8.5; hardness 12 – 20 ppm as CaCO3) will be maintained during the entire test with 80% of water volume siphoned and replaced daily. Time-to-hatch will be determined by counting viable larvae hatched every 12 hours beginning 5 days after initial introduction of embryos to sediment. Tests will be terminated 9 days after initial sediment exposure at which time total hatch and survival will be recorded and live larvae will be observed and scored for developmental anomalies and preserved in 10% neutral buffered formalin for subsequent measurement of total length. Measurement is non-destructive, allowing larvae to be archived for future histopathological investigation if deemed important.</w:t>
      </w:r>
    </w:p>
    <w:p w14:paraId="7F99E194" w14:textId="4C8FEB76" w:rsidR="00800791" w:rsidRPr="00800791" w:rsidRDefault="00800791" w:rsidP="00603A96">
      <w:pPr>
        <w:spacing w:line="480" w:lineRule="auto"/>
        <w:ind w:right="10" w:firstLine="720"/>
        <w:rPr>
          <w:sz w:val="24"/>
          <w:szCs w:val="24"/>
        </w:rPr>
      </w:pPr>
      <w:r w:rsidRPr="00800791">
        <w:rPr>
          <w:sz w:val="24"/>
          <w:szCs w:val="24"/>
        </w:rPr>
        <w:t xml:space="preserve">Test methods </w:t>
      </w:r>
      <w:r>
        <w:rPr>
          <w:sz w:val="24"/>
          <w:szCs w:val="24"/>
        </w:rPr>
        <w:t xml:space="preserve">for the mummichog embryo larval toxicity </w:t>
      </w:r>
      <w:r w:rsidRPr="00800791">
        <w:rPr>
          <w:sz w:val="24"/>
          <w:szCs w:val="24"/>
        </w:rPr>
        <w:t xml:space="preserve">will follow those described above with several modifications. Embryos will be generated by stripping eggs and fertilizing with sperm sourced from adult mummichog collected from the </w:t>
      </w:r>
      <w:proofErr w:type="spellStart"/>
      <w:r w:rsidRPr="00800791">
        <w:rPr>
          <w:sz w:val="24"/>
          <w:szCs w:val="24"/>
        </w:rPr>
        <w:t>Wye</w:t>
      </w:r>
      <w:proofErr w:type="spellEnd"/>
      <w:r w:rsidRPr="00800791">
        <w:rPr>
          <w:sz w:val="24"/>
          <w:szCs w:val="24"/>
        </w:rPr>
        <w:t xml:space="preserve"> River, Queenstown, MD, a reference location with known low contaminant concentrations in water and sediment (Hartzell et al. 2018). Approximately 24-hour post fertilization eggs will be randomly sorted into groups </w:t>
      </w:r>
      <w:r w:rsidRPr="00800791">
        <w:rPr>
          <w:sz w:val="24"/>
          <w:szCs w:val="24"/>
        </w:rPr>
        <w:lastRenderedPageBreak/>
        <w:t>of 15, then randomly placed into replicate beakers containing a 0.5 cm layer of sediment from the test, reference, and control locations. Eggs will be housed in 5 cm diameter glass cylinders with mesh bottoms (500 um) to allow eggs to contact sediment without being buried. Because of their unique spawning strategy of laying eggs during lunar-influenced high tides, proper maturation of mummichog embryos requires air exposure (Taylor et al. 1979). Therefore, a minimal layer of water (≤2 mm) will be maintained above the sediment surface to prevent desiccations but not allow eggs to become submerged. Freshwater will be added daily to account for evaporation.</w:t>
      </w:r>
    </w:p>
    <w:p w14:paraId="4D6FDBAF" w14:textId="035667BA" w:rsidR="00800791" w:rsidRPr="00800791" w:rsidRDefault="00800791" w:rsidP="00603A96">
      <w:pPr>
        <w:spacing w:line="480" w:lineRule="auto"/>
        <w:ind w:right="10" w:firstLine="720"/>
        <w:rPr>
          <w:sz w:val="24"/>
          <w:szCs w:val="24"/>
        </w:rPr>
      </w:pPr>
      <w:r w:rsidRPr="00800791">
        <w:rPr>
          <w:sz w:val="24"/>
          <w:szCs w:val="24"/>
        </w:rPr>
        <w:t xml:space="preserve">Ten days after initial sediment exposure the water level will be increased to 2-3 cm above the sediment surface to simulate a flood tide and induce hatching. Tests will be terminated after an additional 24 hours (11 days after initial sediment exposure) at which time total hatch and survival will be recorded and live larvae will be observed and scored for developmental anomalies </w:t>
      </w:r>
      <w:r w:rsidR="00E5748F">
        <w:rPr>
          <w:sz w:val="24"/>
          <w:szCs w:val="24"/>
        </w:rPr>
        <w:t xml:space="preserve">(including cardiac abnormalities </w:t>
      </w:r>
      <w:proofErr w:type="spellStart"/>
      <w:r w:rsidR="00E5748F">
        <w:rPr>
          <w:sz w:val="24"/>
          <w:szCs w:val="24"/>
        </w:rPr>
        <w:t>Incardona</w:t>
      </w:r>
      <w:proofErr w:type="spellEnd"/>
      <w:r w:rsidR="00E5748F">
        <w:rPr>
          <w:sz w:val="24"/>
          <w:szCs w:val="24"/>
        </w:rPr>
        <w:t xml:space="preserve"> et al. 2004) </w:t>
      </w:r>
      <w:r w:rsidRPr="00800791">
        <w:rPr>
          <w:sz w:val="24"/>
          <w:szCs w:val="24"/>
        </w:rPr>
        <w:t>and preserved in 10% neutral buffered formalin for subsequent measurement of total length. Embryos not hatched 24 hours after inundation will be mechanically dechorionated, observed, and scored for developmental anomalies, and separately preserved in 10% neutral buffered formalin for subsequent measurement of total length.</w:t>
      </w:r>
    </w:p>
    <w:p w14:paraId="60CD12F8" w14:textId="0C30FD77" w:rsidR="00800791" w:rsidRPr="00800791" w:rsidRDefault="00800791" w:rsidP="00603A96">
      <w:pPr>
        <w:pStyle w:val="Heading2"/>
        <w:spacing w:line="480" w:lineRule="auto"/>
        <w:ind w:firstLine="720"/>
      </w:pPr>
      <w:r w:rsidRPr="00800791">
        <w:t>Fish Health</w:t>
      </w:r>
    </w:p>
    <w:p w14:paraId="403A230E" w14:textId="44B41BDC" w:rsidR="00800791" w:rsidRPr="00800791" w:rsidRDefault="00800791" w:rsidP="00603A96">
      <w:pPr>
        <w:spacing w:line="480" w:lineRule="auto"/>
        <w:ind w:right="10" w:firstLine="720"/>
        <w:rPr>
          <w:sz w:val="24"/>
          <w:szCs w:val="24"/>
        </w:rPr>
      </w:pPr>
      <w:r w:rsidRPr="00800791">
        <w:rPr>
          <w:sz w:val="24"/>
          <w:szCs w:val="24"/>
        </w:rPr>
        <w:t xml:space="preserve">Mummichog are epibenthic forage fish consuming detritus as well as algae and aquatic plants and a variety of animal taxa (e.g., copepods, ostracods, amphipods, </w:t>
      </w:r>
      <w:proofErr w:type="spellStart"/>
      <w:r w:rsidRPr="00800791">
        <w:rPr>
          <w:sz w:val="24"/>
          <w:szCs w:val="24"/>
        </w:rPr>
        <w:t>tanaids</w:t>
      </w:r>
      <w:proofErr w:type="spellEnd"/>
      <w:r w:rsidRPr="00800791">
        <w:rPr>
          <w:sz w:val="24"/>
          <w:szCs w:val="24"/>
        </w:rPr>
        <w:t>, insects, mollusks and more; Baker-</w:t>
      </w:r>
      <w:proofErr w:type="spellStart"/>
      <w:r w:rsidRPr="00800791">
        <w:rPr>
          <w:sz w:val="24"/>
          <w:szCs w:val="24"/>
        </w:rPr>
        <w:t>Dittus</w:t>
      </w:r>
      <w:proofErr w:type="spellEnd"/>
      <w:r w:rsidRPr="00800791">
        <w:rPr>
          <w:sz w:val="24"/>
          <w:szCs w:val="24"/>
        </w:rPr>
        <w:t xml:space="preserve"> 1978). They have substantial sediment contact during foraging and have been reported to burrow into sediment during winter (</w:t>
      </w:r>
      <w:proofErr w:type="spellStart"/>
      <w:r w:rsidRPr="00800791">
        <w:rPr>
          <w:sz w:val="24"/>
          <w:szCs w:val="24"/>
        </w:rPr>
        <w:t>Chidester</w:t>
      </w:r>
      <w:proofErr w:type="spellEnd"/>
      <w:r w:rsidRPr="00800791">
        <w:rPr>
          <w:sz w:val="24"/>
          <w:szCs w:val="24"/>
        </w:rPr>
        <w:t xml:space="preserve"> 1920). In this way they receive dietary, respiratory, and dermal routes of contaminant exposure. They also have a very </w:t>
      </w:r>
      <w:r w:rsidRPr="00800791">
        <w:rPr>
          <w:sz w:val="24"/>
          <w:szCs w:val="24"/>
        </w:rPr>
        <w:lastRenderedPageBreak/>
        <w:t>small home range (</w:t>
      </w:r>
      <w:proofErr w:type="spellStart"/>
      <w:r w:rsidRPr="00800791">
        <w:rPr>
          <w:sz w:val="24"/>
          <w:szCs w:val="24"/>
        </w:rPr>
        <w:t>Lotrich</w:t>
      </w:r>
      <w:proofErr w:type="spellEnd"/>
      <w:r w:rsidRPr="00800791">
        <w:rPr>
          <w:sz w:val="24"/>
          <w:szCs w:val="24"/>
        </w:rPr>
        <w:t xml:space="preserve"> 1975; Abraham 1985). These characteristics make mummichog a useful indicator of regional environmental quality.</w:t>
      </w:r>
    </w:p>
    <w:p w14:paraId="67C8A0C0" w14:textId="6973A36A" w:rsidR="00E903B8" w:rsidRDefault="00800791" w:rsidP="00603A96">
      <w:pPr>
        <w:spacing w:line="480" w:lineRule="auto"/>
        <w:ind w:right="10" w:firstLine="720"/>
        <w:rPr>
          <w:sz w:val="24"/>
          <w:szCs w:val="24"/>
        </w:rPr>
      </w:pPr>
      <w:r w:rsidRPr="00800791">
        <w:rPr>
          <w:sz w:val="24"/>
          <w:szCs w:val="24"/>
        </w:rPr>
        <w:t>The liver is the primary target organ of chronic toxicity due to its significant roles in blood filtration and contaminant metabolism (Di Giulio and Hinton 2008). Therefore, lesions within the liver are a useful indicator of long-term contaminant exposure. In particular, mummichog liver pathology has been strongly linked to PAH-induced tumorigenesis (</w:t>
      </w:r>
      <w:proofErr w:type="spellStart"/>
      <w:r w:rsidRPr="00800791">
        <w:rPr>
          <w:sz w:val="24"/>
          <w:szCs w:val="24"/>
        </w:rPr>
        <w:t>Vogelbein</w:t>
      </w:r>
      <w:proofErr w:type="spellEnd"/>
      <w:r w:rsidRPr="00800791">
        <w:rPr>
          <w:sz w:val="24"/>
          <w:szCs w:val="24"/>
        </w:rPr>
        <w:t xml:space="preserve"> et al. 1990; Pinkney and </w:t>
      </w:r>
      <w:proofErr w:type="spellStart"/>
      <w:r w:rsidRPr="00800791">
        <w:rPr>
          <w:sz w:val="24"/>
          <w:szCs w:val="24"/>
        </w:rPr>
        <w:t>Harshbarger</w:t>
      </w:r>
      <w:proofErr w:type="spellEnd"/>
      <w:r w:rsidRPr="00800791">
        <w:rPr>
          <w:sz w:val="24"/>
          <w:szCs w:val="24"/>
        </w:rPr>
        <w:t xml:space="preserve"> 2006). Likewise, elements of reproductive health, such as ovarian morphology and oocyte development, are particularly sensitive to endocrine disrupting compounds (EDCs; see Blazer 2002; Blazer et al. 2013). Therefore, we will study the frequency and severity of liver and ovarian histopathological lesions in adult mummichog resident within the area of interest compared to the Newport Marsh population, used as a reference marsh by Pinkney and </w:t>
      </w:r>
      <w:proofErr w:type="spellStart"/>
      <w:r w:rsidRPr="00800791">
        <w:rPr>
          <w:sz w:val="24"/>
          <w:szCs w:val="24"/>
        </w:rPr>
        <w:t>Harshbarger</w:t>
      </w:r>
      <w:proofErr w:type="spellEnd"/>
      <w:r w:rsidRPr="00800791">
        <w:rPr>
          <w:sz w:val="24"/>
          <w:szCs w:val="24"/>
        </w:rPr>
        <w:t xml:space="preserve"> (2006). The number and precise location of populations to be targeted for collection will be determined following reconnaissance of sediment sample sites to determine access and fish abundance. At a minimum, one population each will be collected from Hershey Run and Newport Marsh. If applicable, discrete mummichog populations will be collected from Hershey Run and another from South Pond and the associated drainage area. </w:t>
      </w:r>
    </w:p>
    <w:p w14:paraId="01254496" w14:textId="0D983714" w:rsidR="00800791" w:rsidRPr="00800791" w:rsidRDefault="00800791" w:rsidP="00603A96">
      <w:pPr>
        <w:spacing w:line="480" w:lineRule="auto"/>
        <w:ind w:right="10" w:firstLine="720"/>
        <w:rPr>
          <w:sz w:val="24"/>
          <w:szCs w:val="24"/>
        </w:rPr>
      </w:pPr>
      <w:r w:rsidRPr="00800791">
        <w:rPr>
          <w:sz w:val="24"/>
          <w:szCs w:val="24"/>
        </w:rPr>
        <w:t xml:space="preserve">Mature mummichog (total length ≥70 mm) will be collected with seines and baited minnow traps from the several identified sample locations (n = 30 male and 30 female/location), euthanized by immersion in a lethal dose of tricaine </w:t>
      </w:r>
      <w:proofErr w:type="spellStart"/>
      <w:r w:rsidRPr="00800791">
        <w:rPr>
          <w:sz w:val="24"/>
          <w:szCs w:val="24"/>
        </w:rPr>
        <w:t>methanesulfonate</w:t>
      </w:r>
      <w:proofErr w:type="spellEnd"/>
      <w:r w:rsidRPr="00800791">
        <w:rPr>
          <w:sz w:val="24"/>
          <w:szCs w:val="24"/>
        </w:rPr>
        <w:t xml:space="preserve"> (MS-222; Sigma Chemical Co.), sexed, measured for total length, weighed, and examined grossly for external lesions. Liver and ovary will be removed and weighed for calculation of hepatosomatic and gonadosomatic indices, respectively, then preserved in Davidson’s fixative for a minimum of 48 hours before being processed by routine methods for paraffin histology (Luna 1992). Handling of </w:t>
      </w:r>
      <w:r w:rsidRPr="00800791">
        <w:rPr>
          <w:sz w:val="24"/>
          <w:szCs w:val="24"/>
        </w:rPr>
        <w:lastRenderedPageBreak/>
        <w:t xml:space="preserve">fish during collection, transport, holding, euthanasia, and tissue dissection will be in accordance with approved American Veterinary Medical Association (AVMA 2020) and UMD Institutional Animal Care and Use Committee (IACUC) protocols. Histological processing and evaluation of hepatic and ovarian lesions will be performed by Dr. John </w:t>
      </w:r>
      <w:proofErr w:type="spellStart"/>
      <w:r w:rsidRPr="00800791">
        <w:rPr>
          <w:sz w:val="24"/>
          <w:szCs w:val="24"/>
        </w:rPr>
        <w:t>Harshbarger</w:t>
      </w:r>
      <w:proofErr w:type="spellEnd"/>
      <w:r w:rsidRPr="00800791">
        <w:rPr>
          <w:sz w:val="24"/>
          <w:szCs w:val="24"/>
        </w:rPr>
        <w:t>, George Washington University Medical Center, Washington, DC.</w:t>
      </w:r>
    </w:p>
    <w:p w14:paraId="0DC4F1C8" w14:textId="77777777" w:rsidR="00800791" w:rsidRPr="00800791" w:rsidRDefault="00800791" w:rsidP="00603A96">
      <w:pPr>
        <w:pStyle w:val="Heading2"/>
        <w:spacing w:line="480" w:lineRule="auto"/>
        <w:ind w:firstLine="720"/>
      </w:pPr>
      <w:r w:rsidRPr="00800791">
        <w:t>Data Analysis</w:t>
      </w:r>
    </w:p>
    <w:p w14:paraId="0496BC58" w14:textId="0EFEB214" w:rsidR="00800791" w:rsidRPr="00800791" w:rsidRDefault="00800791" w:rsidP="00603A96">
      <w:pPr>
        <w:spacing w:line="480" w:lineRule="auto"/>
        <w:ind w:right="10" w:firstLine="720"/>
        <w:rPr>
          <w:sz w:val="24"/>
          <w:szCs w:val="24"/>
        </w:rPr>
      </w:pPr>
      <w:r w:rsidRPr="00800791">
        <w:rPr>
          <w:sz w:val="24"/>
          <w:szCs w:val="24"/>
        </w:rPr>
        <w:t>For the toxicity tests, USEPA (2002) will be followed regarding the criteria for test acceptability, which states the control survival should be at least 80 percent. Section 12.2.1.2 states that the test endpoints are based on total mortality, combined number of dead embryos, dead larvae, and deformed larvae</w:t>
      </w:r>
      <w:r w:rsidR="007232DA">
        <w:rPr>
          <w:sz w:val="24"/>
          <w:szCs w:val="24"/>
        </w:rPr>
        <w:t xml:space="preserve"> with a possible focus on cardiac abnormalities (</w:t>
      </w:r>
      <w:proofErr w:type="spellStart"/>
      <w:r w:rsidR="007232DA">
        <w:rPr>
          <w:sz w:val="24"/>
          <w:szCs w:val="24"/>
        </w:rPr>
        <w:t>Incardona</w:t>
      </w:r>
      <w:proofErr w:type="spellEnd"/>
      <w:r w:rsidR="007232DA">
        <w:rPr>
          <w:sz w:val="24"/>
          <w:szCs w:val="24"/>
        </w:rPr>
        <w:t xml:space="preserve"> et al. 2004). </w:t>
      </w:r>
      <w:r w:rsidRPr="00800791">
        <w:rPr>
          <w:sz w:val="24"/>
          <w:szCs w:val="24"/>
        </w:rPr>
        <w:t>Additional sublethal endpoints for consideration are time-to-hatch</w:t>
      </w:r>
      <w:r w:rsidR="007232DA">
        <w:rPr>
          <w:sz w:val="24"/>
          <w:szCs w:val="24"/>
        </w:rPr>
        <w:t xml:space="preserve"> and </w:t>
      </w:r>
      <w:r w:rsidRPr="00800791">
        <w:rPr>
          <w:sz w:val="24"/>
          <w:szCs w:val="24"/>
        </w:rPr>
        <w:t>total length</w:t>
      </w:r>
      <w:r w:rsidR="007232DA">
        <w:rPr>
          <w:sz w:val="24"/>
          <w:szCs w:val="24"/>
        </w:rPr>
        <w:t xml:space="preserve">. </w:t>
      </w:r>
    </w:p>
    <w:p w14:paraId="708B4F09" w14:textId="16793760" w:rsidR="00800791" w:rsidRPr="00800791" w:rsidRDefault="00800791" w:rsidP="00603A96">
      <w:pPr>
        <w:spacing w:line="480" w:lineRule="auto"/>
        <w:ind w:right="10" w:firstLine="720"/>
        <w:rPr>
          <w:sz w:val="24"/>
          <w:szCs w:val="24"/>
        </w:rPr>
      </w:pPr>
      <w:bookmarkStart w:id="4" w:name="_Hlk119833963"/>
      <w:r w:rsidRPr="00800791">
        <w:rPr>
          <w:sz w:val="24"/>
          <w:szCs w:val="24"/>
        </w:rPr>
        <w:t>Survival data will be arcsine square root transformed and tested by one-way analysis of variance (ANOVA) followed by the Dunnett (1955) multiple pairwise comparison test. Data not satisfying normality or homogeneity of variance requirements for parametric statistics will be tested using Kruskal-Wallis one-way ANOVA on ranks followed by Dunn’s multiple pairwise comparison. Treatment means will be compared to both in-system (Newport Marsh) and out-of- system (</w:t>
      </w:r>
      <w:proofErr w:type="spellStart"/>
      <w:r w:rsidRPr="00800791">
        <w:rPr>
          <w:sz w:val="24"/>
          <w:szCs w:val="24"/>
        </w:rPr>
        <w:t>Wye</w:t>
      </w:r>
      <w:proofErr w:type="spellEnd"/>
      <w:r w:rsidRPr="00800791">
        <w:rPr>
          <w:sz w:val="24"/>
          <w:szCs w:val="24"/>
        </w:rPr>
        <w:t xml:space="preserve"> River) reference sediments. Endpoints can be calculated using </w:t>
      </w:r>
      <w:proofErr w:type="spellStart"/>
      <w:r w:rsidRPr="00800791">
        <w:rPr>
          <w:sz w:val="24"/>
          <w:szCs w:val="24"/>
        </w:rPr>
        <w:t>Probit</w:t>
      </w:r>
      <w:proofErr w:type="spellEnd"/>
      <w:r w:rsidRPr="00800791">
        <w:rPr>
          <w:sz w:val="24"/>
          <w:szCs w:val="24"/>
        </w:rPr>
        <w:t xml:space="preserve"> analysis for effective concentrations (EC) values. Lowest Adverse EC and No Adverse EC are determined with hypothesis testing, based on sediment total PAH concentrations, with acknowledgment that concentrations of metals which will be measured, and unmeasured analytes may affect the results. If appropriate, Pearson product-moment correlation coefficients will be computed to determine strength of association between observed toxicity test survival and measured chemical parameters. Statistical analyses will be performed using Sigma-Stat version 12.0 </w:t>
      </w:r>
      <w:r w:rsidRPr="00800791">
        <w:rPr>
          <w:sz w:val="24"/>
          <w:szCs w:val="24"/>
        </w:rPr>
        <w:lastRenderedPageBreak/>
        <w:t>(Systat</w:t>
      </w:r>
      <w:r w:rsidR="000656B8">
        <w:rPr>
          <w:sz w:val="24"/>
          <w:szCs w:val="24"/>
        </w:rPr>
        <w:t xml:space="preserve">software.com) </w:t>
      </w:r>
      <w:r w:rsidRPr="00800791">
        <w:rPr>
          <w:sz w:val="24"/>
          <w:szCs w:val="24"/>
        </w:rPr>
        <w:t>with significance set at p &lt; 0.05.</w:t>
      </w:r>
    </w:p>
    <w:bookmarkEnd w:id="4"/>
    <w:p w14:paraId="0A107EDD" w14:textId="523BE9BD" w:rsidR="00800791" w:rsidRPr="00800791" w:rsidRDefault="00800791" w:rsidP="00603A96">
      <w:pPr>
        <w:spacing w:line="480" w:lineRule="auto"/>
        <w:ind w:right="10" w:firstLine="720"/>
        <w:rPr>
          <w:sz w:val="24"/>
          <w:szCs w:val="24"/>
        </w:rPr>
      </w:pPr>
      <w:r w:rsidRPr="00800791">
        <w:rPr>
          <w:sz w:val="24"/>
          <w:szCs w:val="24"/>
        </w:rPr>
        <w:t xml:space="preserve">For the tumor surveys, biological data (length, weight, condition factor (K), and hepatosomatic index (HSI)) will be compared by use of analysis of variance (ANOVA). If necessary, log transformation will be to </w:t>
      </w:r>
      <w:proofErr w:type="spellStart"/>
      <w:r w:rsidRPr="00800791">
        <w:rPr>
          <w:sz w:val="24"/>
          <w:szCs w:val="24"/>
        </w:rPr>
        <w:t>used</w:t>
      </w:r>
      <w:proofErr w:type="spellEnd"/>
      <w:r w:rsidRPr="00800791">
        <w:rPr>
          <w:sz w:val="24"/>
          <w:szCs w:val="24"/>
        </w:rPr>
        <w:t xml:space="preserve"> to meet the assumptions for parametric statistics. If such assumptions cannot be satisfied, a Kruskal–Wallis H-test will be used to compare the median values. Either Tukey’s multiple comparison test (ANOVA) or Dunn’s method (Kruskal–Wallis test) will be used to identify significant differences (p&lt;0.05) between collections.</w:t>
      </w:r>
      <w:r w:rsidR="000656B8">
        <w:rPr>
          <w:sz w:val="24"/>
          <w:szCs w:val="24"/>
        </w:rPr>
        <w:t xml:space="preserve"> </w:t>
      </w:r>
      <w:r w:rsidRPr="00800791">
        <w:rPr>
          <w:sz w:val="24"/>
          <w:szCs w:val="24"/>
        </w:rPr>
        <w:t xml:space="preserve">Following Pinkney and </w:t>
      </w:r>
      <w:proofErr w:type="spellStart"/>
      <w:r w:rsidRPr="00800791">
        <w:rPr>
          <w:sz w:val="24"/>
          <w:szCs w:val="24"/>
        </w:rPr>
        <w:t>Harshbarger</w:t>
      </w:r>
      <w:proofErr w:type="spellEnd"/>
      <w:r w:rsidRPr="00800791">
        <w:rPr>
          <w:sz w:val="24"/>
          <w:szCs w:val="24"/>
        </w:rPr>
        <w:t xml:space="preserve"> (2006), histopathological data will be summarized as the prevalence of the various types of liver lesions among the collections of mummichogs. A logistic regression approach similar to Pinkney et al. (2019) will be explored to evaluate possible covariates such as sex, length, and HSI. If there are no significant covariates, differences between collections will be determined with two-tailed extensions of Fisher’s exact tests (</w:t>
      </w:r>
      <w:proofErr w:type="spellStart"/>
      <w:r w:rsidRPr="00800791">
        <w:rPr>
          <w:sz w:val="24"/>
          <w:szCs w:val="24"/>
        </w:rPr>
        <w:t>Sokal</w:t>
      </w:r>
      <w:proofErr w:type="spellEnd"/>
      <w:r w:rsidRPr="00800791">
        <w:rPr>
          <w:sz w:val="24"/>
          <w:szCs w:val="24"/>
        </w:rPr>
        <w:t xml:space="preserve"> and </w:t>
      </w:r>
      <w:proofErr w:type="spellStart"/>
      <w:r w:rsidRPr="00800791">
        <w:rPr>
          <w:sz w:val="24"/>
          <w:szCs w:val="24"/>
        </w:rPr>
        <w:t>Rohlf</w:t>
      </w:r>
      <w:proofErr w:type="spellEnd"/>
      <w:r w:rsidRPr="00800791">
        <w:rPr>
          <w:sz w:val="24"/>
          <w:szCs w:val="24"/>
        </w:rPr>
        <w:t xml:space="preserve"> 1981) with a p value of 0.05.</w:t>
      </w:r>
    </w:p>
    <w:p w14:paraId="60ED018F" w14:textId="77777777" w:rsidR="00800791" w:rsidRPr="00800791" w:rsidRDefault="00800791" w:rsidP="00603A96">
      <w:pPr>
        <w:pStyle w:val="Heading2"/>
        <w:spacing w:line="480" w:lineRule="auto"/>
        <w:ind w:firstLine="720"/>
      </w:pPr>
      <w:r w:rsidRPr="00800791">
        <w:t>Quality Assurance/Quality Control</w:t>
      </w:r>
    </w:p>
    <w:p w14:paraId="60B3A2C7" w14:textId="34031D20" w:rsidR="00800791" w:rsidRPr="00800791" w:rsidRDefault="00800791" w:rsidP="00603A96">
      <w:pPr>
        <w:spacing w:line="480" w:lineRule="auto"/>
        <w:ind w:right="10" w:firstLine="720"/>
        <w:rPr>
          <w:sz w:val="24"/>
          <w:szCs w:val="24"/>
        </w:rPr>
      </w:pPr>
      <w:r w:rsidRPr="00800791">
        <w:rPr>
          <w:sz w:val="24"/>
          <w:szCs w:val="24"/>
        </w:rPr>
        <w:t xml:space="preserve">All field-collected information will be recorded in GPS units, bound field notebooks, and field forms, which will be signed and dated. To ensure quality of data, two forms of QA will occur: 1) manual transcription verification to ensure that all information from field data sheets is accurately recorded in electronic files, and 2) automated screening of entries to identify values that fall outside the range of likely possibilities (e.g., mapping all GPS coordinates to ensure none were entered wrong; identifying numeric entries at the extreme ends of potential ranges, possibly indicating the entry was in the wrong units). Laboratory QA is described </w:t>
      </w:r>
      <w:r w:rsidR="000656B8">
        <w:rPr>
          <w:sz w:val="24"/>
          <w:szCs w:val="24"/>
        </w:rPr>
        <w:t>below</w:t>
      </w:r>
      <w:r w:rsidRPr="00800791">
        <w:rPr>
          <w:sz w:val="24"/>
          <w:szCs w:val="24"/>
        </w:rPr>
        <w:t>.</w:t>
      </w:r>
    </w:p>
    <w:p w14:paraId="396B1044" w14:textId="602AABD1" w:rsidR="00800791" w:rsidRPr="00800791" w:rsidRDefault="00800791" w:rsidP="00603A96">
      <w:pPr>
        <w:pStyle w:val="Heading3"/>
        <w:spacing w:line="480" w:lineRule="auto"/>
        <w:ind w:firstLine="720"/>
      </w:pPr>
      <w:r w:rsidRPr="00800791">
        <w:t>Sediment chemistry supporting the fish toxicity tests</w:t>
      </w:r>
    </w:p>
    <w:p w14:paraId="3B1DAAB4" w14:textId="5AA79107" w:rsidR="00800791" w:rsidRPr="00800791" w:rsidRDefault="00800791" w:rsidP="00603A96">
      <w:pPr>
        <w:spacing w:line="480" w:lineRule="auto"/>
        <w:ind w:right="10" w:firstLine="720"/>
        <w:rPr>
          <w:sz w:val="24"/>
          <w:szCs w:val="24"/>
        </w:rPr>
      </w:pPr>
      <w:r w:rsidRPr="00800791">
        <w:rPr>
          <w:sz w:val="24"/>
          <w:szCs w:val="24"/>
        </w:rPr>
        <w:t xml:space="preserve">Approximately </w:t>
      </w:r>
      <w:r w:rsidR="00E47CED">
        <w:rPr>
          <w:sz w:val="24"/>
          <w:szCs w:val="24"/>
        </w:rPr>
        <w:t>fourteen</w:t>
      </w:r>
      <w:r w:rsidRPr="00800791">
        <w:rPr>
          <w:sz w:val="24"/>
          <w:szCs w:val="24"/>
        </w:rPr>
        <w:t xml:space="preserve"> (1</w:t>
      </w:r>
      <w:r w:rsidR="00E47CED">
        <w:rPr>
          <w:sz w:val="24"/>
          <w:szCs w:val="24"/>
        </w:rPr>
        <w:t>4</w:t>
      </w:r>
      <w:r w:rsidRPr="00800791">
        <w:rPr>
          <w:sz w:val="24"/>
          <w:szCs w:val="24"/>
        </w:rPr>
        <w:t xml:space="preserve">) </w:t>
      </w:r>
      <w:r w:rsidR="00E47CED">
        <w:rPr>
          <w:sz w:val="24"/>
          <w:szCs w:val="24"/>
        </w:rPr>
        <w:t xml:space="preserve">locations </w:t>
      </w:r>
      <w:r w:rsidRPr="00800791">
        <w:rPr>
          <w:sz w:val="24"/>
          <w:szCs w:val="24"/>
        </w:rPr>
        <w:t xml:space="preserve">within Hershey Run, South Pond and the adjacent </w:t>
      </w:r>
      <w:r w:rsidRPr="00800791">
        <w:rPr>
          <w:sz w:val="24"/>
          <w:szCs w:val="24"/>
        </w:rPr>
        <w:lastRenderedPageBreak/>
        <w:t xml:space="preserve">wetland drainage areas will be targeted for sediment collection. Sediment will also be collected from Newport Marsh, a wetland bordering the Christina River, approximately 2 km downstream from the region of contamination, to serve as an in-system reference, as was the case in Pinkney and </w:t>
      </w:r>
      <w:proofErr w:type="spellStart"/>
      <w:r w:rsidRPr="00800791">
        <w:rPr>
          <w:sz w:val="24"/>
          <w:szCs w:val="24"/>
        </w:rPr>
        <w:t>Harshbarger</w:t>
      </w:r>
      <w:proofErr w:type="spellEnd"/>
      <w:r w:rsidRPr="00800791">
        <w:rPr>
          <w:sz w:val="24"/>
          <w:szCs w:val="24"/>
        </w:rPr>
        <w:t xml:space="preserve"> (2006). The </w:t>
      </w:r>
      <w:proofErr w:type="spellStart"/>
      <w:r w:rsidRPr="00800791">
        <w:rPr>
          <w:sz w:val="24"/>
          <w:szCs w:val="24"/>
        </w:rPr>
        <w:t>Wye</w:t>
      </w:r>
      <w:proofErr w:type="spellEnd"/>
      <w:r w:rsidRPr="00800791">
        <w:rPr>
          <w:sz w:val="24"/>
          <w:szCs w:val="24"/>
        </w:rPr>
        <w:t xml:space="preserve"> River on Maryland’s Eastern Shore, with no industrial history, limited imperviousness and a modest population density, will serve as an out-of-system reference for provision of clean sediments. Sediments from this source have been used for many years by Dr. </w:t>
      </w:r>
      <w:proofErr w:type="spellStart"/>
      <w:r w:rsidRPr="00800791">
        <w:rPr>
          <w:sz w:val="24"/>
          <w:szCs w:val="24"/>
        </w:rPr>
        <w:t>Yonkos</w:t>
      </w:r>
      <w:proofErr w:type="spellEnd"/>
      <w:r w:rsidRPr="00800791">
        <w:rPr>
          <w:sz w:val="24"/>
          <w:szCs w:val="24"/>
        </w:rPr>
        <w:t xml:space="preserve"> and colleagues from UMCP (L. </w:t>
      </w:r>
      <w:proofErr w:type="spellStart"/>
      <w:r w:rsidRPr="00800791">
        <w:rPr>
          <w:sz w:val="24"/>
          <w:szCs w:val="24"/>
        </w:rPr>
        <w:t>Yonkos</w:t>
      </w:r>
      <w:proofErr w:type="spellEnd"/>
      <w:r w:rsidRPr="00800791">
        <w:rPr>
          <w:sz w:val="24"/>
          <w:szCs w:val="24"/>
        </w:rPr>
        <w:t xml:space="preserve">, personal communication). Selection of samples at the Koppers Site will be based on several criteria including spatial coverage within and adjacent to the region planned for remediation, reflection of the concentration range and variety of contaminants based on previous chemical analyses, suitability of sediment characteristics for aquatic vertebrate embryo-larval toxicity testing, safe accessibility of the location by boat, personal water craft (e.g., kayak, canoe) or on foot using waders, proximity to appropriate habitat for collection of resident </w:t>
      </w:r>
      <w:proofErr w:type="spellStart"/>
      <w:r w:rsidRPr="00E47CED">
        <w:rPr>
          <w:i/>
          <w:iCs/>
          <w:sz w:val="24"/>
          <w:szCs w:val="24"/>
        </w:rPr>
        <w:t>Fundulus</w:t>
      </w:r>
      <w:proofErr w:type="spellEnd"/>
      <w:r w:rsidRPr="00E47CED">
        <w:rPr>
          <w:i/>
          <w:iCs/>
          <w:sz w:val="24"/>
          <w:szCs w:val="24"/>
        </w:rPr>
        <w:t xml:space="preserve"> </w:t>
      </w:r>
      <w:proofErr w:type="spellStart"/>
      <w:r w:rsidRPr="00E47CED">
        <w:rPr>
          <w:i/>
          <w:iCs/>
          <w:sz w:val="24"/>
          <w:szCs w:val="24"/>
        </w:rPr>
        <w:t>heteroclitus</w:t>
      </w:r>
      <w:proofErr w:type="spellEnd"/>
      <w:r w:rsidRPr="00800791">
        <w:rPr>
          <w:sz w:val="24"/>
          <w:szCs w:val="24"/>
        </w:rPr>
        <w:t>. Up to 20 potential sample sites will be identified based on aerial images and results of previous sediment contaminant analysis. These sites will be reconnoitered prior to sampling to determine the subset of 1</w:t>
      </w:r>
      <w:r w:rsidR="00E47CED">
        <w:rPr>
          <w:sz w:val="24"/>
          <w:szCs w:val="24"/>
        </w:rPr>
        <w:t>4</w:t>
      </w:r>
      <w:r w:rsidRPr="00800791">
        <w:rPr>
          <w:sz w:val="24"/>
          <w:szCs w:val="24"/>
        </w:rPr>
        <w:t xml:space="preserve"> that best satisfy other selection criteria.</w:t>
      </w:r>
    </w:p>
    <w:p w14:paraId="27293F8B" w14:textId="0F592813" w:rsidR="00800791" w:rsidRPr="00800791" w:rsidRDefault="00800791" w:rsidP="00603A96">
      <w:pPr>
        <w:spacing w:line="480" w:lineRule="auto"/>
        <w:ind w:right="10" w:firstLine="720"/>
        <w:rPr>
          <w:sz w:val="24"/>
          <w:szCs w:val="24"/>
        </w:rPr>
      </w:pPr>
      <w:r w:rsidRPr="00800791">
        <w:rPr>
          <w:sz w:val="24"/>
          <w:szCs w:val="24"/>
        </w:rPr>
        <w:t xml:space="preserve">Depending on location, accessibility and tidal stage, sediments will be collected by boat mounted </w:t>
      </w:r>
      <w:proofErr w:type="spellStart"/>
      <w:r w:rsidRPr="00800791">
        <w:rPr>
          <w:sz w:val="24"/>
          <w:szCs w:val="24"/>
        </w:rPr>
        <w:t>Ponar</w:t>
      </w:r>
      <w:proofErr w:type="spellEnd"/>
      <w:r w:rsidRPr="00800791">
        <w:rPr>
          <w:sz w:val="24"/>
          <w:szCs w:val="24"/>
          <w:vertAlign w:val="superscript"/>
        </w:rPr>
        <w:t>®</w:t>
      </w:r>
      <w:r w:rsidRPr="00800791">
        <w:rPr>
          <w:sz w:val="24"/>
          <w:szCs w:val="24"/>
        </w:rPr>
        <w:t xml:space="preserve"> grab sampler, or by hand via Petit </w:t>
      </w:r>
      <w:proofErr w:type="spellStart"/>
      <w:r w:rsidRPr="00800791">
        <w:rPr>
          <w:sz w:val="24"/>
          <w:szCs w:val="24"/>
        </w:rPr>
        <w:t>Ponar</w:t>
      </w:r>
      <w:proofErr w:type="spellEnd"/>
      <w:r w:rsidRPr="00800791">
        <w:rPr>
          <w:sz w:val="24"/>
          <w:szCs w:val="24"/>
          <w:vertAlign w:val="superscript"/>
        </w:rPr>
        <w:t>®</w:t>
      </w:r>
      <w:r w:rsidRPr="00800791">
        <w:rPr>
          <w:sz w:val="24"/>
          <w:szCs w:val="24"/>
        </w:rPr>
        <w:t xml:space="preserve"> or Ekman</w:t>
      </w:r>
      <w:r w:rsidRPr="00800791">
        <w:rPr>
          <w:sz w:val="24"/>
          <w:szCs w:val="24"/>
          <w:vertAlign w:val="superscript"/>
        </w:rPr>
        <w:t>®</w:t>
      </w:r>
      <w:r w:rsidRPr="00800791">
        <w:rPr>
          <w:sz w:val="24"/>
          <w:szCs w:val="24"/>
        </w:rPr>
        <w:t xml:space="preserve"> grab sampler. The top five (5) cm of multiple grab samples from each location will be combined in a stainless steel bowl and homogenized before being apportioned to pre-cleaned and labeled I-Chem</w:t>
      </w:r>
      <w:r w:rsidRPr="00800791">
        <w:rPr>
          <w:sz w:val="24"/>
          <w:szCs w:val="24"/>
          <w:vertAlign w:val="superscript"/>
        </w:rPr>
        <w:t>®</w:t>
      </w:r>
      <w:r w:rsidRPr="00800791">
        <w:rPr>
          <w:sz w:val="24"/>
          <w:szCs w:val="24"/>
        </w:rPr>
        <w:t xml:space="preserve"> certified amber glass jars for chemical analysis and to pre-cleaned 1 L stainless steel paint cans with lids for sediment toxicity testing. A sufficient number of grab samples will be taken at each location to yield a final homogenized volume of approximately 6 L, allowing preparation of five 1 L test </w:t>
      </w:r>
      <w:r w:rsidRPr="00800791">
        <w:rPr>
          <w:sz w:val="24"/>
          <w:szCs w:val="24"/>
        </w:rPr>
        <w:lastRenderedPageBreak/>
        <w:t xml:space="preserve">aliquots (with minimal head space) after removal of media for chemical analysis. The number of grab samples necessary at each site will depend on sample apparatus employed (e.g., 5-6 for </w:t>
      </w:r>
      <w:proofErr w:type="spellStart"/>
      <w:r w:rsidRPr="00800791">
        <w:rPr>
          <w:sz w:val="24"/>
          <w:szCs w:val="24"/>
        </w:rPr>
        <w:t>Ponar</w:t>
      </w:r>
      <w:proofErr w:type="spellEnd"/>
      <w:r w:rsidRPr="00800791">
        <w:rPr>
          <w:sz w:val="24"/>
          <w:szCs w:val="24"/>
        </w:rPr>
        <w:t xml:space="preserve">, 8-10 for Petit </w:t>
      </w:r>
      <w:proofErr w:type="spellStart"/>
      <w:r w:rsidRPr="00800791">
        <w:rPr>
          <w:sz w:val="24"/>
          <w:szCs w:val="24"/>
        </w:rPr>
        <w:t>Ponar</w:t>
      </w:r>
      <w:proofErr w:type="spellEnd"/>
      <w:r w:rsidRPr="00800791">
        <w:rPr>
          <w:sz w:val="24"/>
          <w:szCs w:val="24"/>
        </w:rPr>
        <w:t>/Ekman). If wetland sediments are exposed at low tide, they may be collected directly to a depth of 5 cm using a stainless steel scoop. All samples will be placed on ice immediately after collection and during transport to the laboratory before storage at -20°C.</w:t>
      </w:r>
    </w:p>
    <w:p w14:paraId="29EA0399" w14:textId="77777777" w:rsidR="00800791" w:rsidRPr="00800791" w:rsidRDefault="00800791" w:rsidP="00603A96">
      <w:pPr>
        <w:pStyle w:val="Heading3"/>
        <w:spacing w:line="480" w:lineRule="auto"/>
        <w:ind w:firstLine="720"/>
      </w:pPr>
      <w:r w:rsidRPr="00800791">
        <w:t>Analytical procedures for sediments</w:t>
      </w:r>
    </w:p>
    <w:p w14:paraId="2D130F84" w14:textId="77E27E9E" w:rsidR="00800791" w:rsidRPr="00800791" w:rsidRDefault="00800791" w:rsidP="00603A96">
      <w:pPr>
        <w:spacing w:line="480" w:lineRule="auto"/>
        <w:ind w:right="10" w:firstLine="720"/>
        <w:rPr>
          <w:sz w:val="24"/>
          <w:szCs w:val="24"/>
        </w:rPr>
      </w:pPr>
      <w:r w:rsidRPr="00800791">
        <w:rPr>
          <w:sz w:val="24"/>
          <w:szCs w:val="24"/>
        </w:rPr>
        <w:t xml:space="preserve">Sediment samples will be analyzed through the Service’s Analytical Control Facility (ACF). A metals scan (Table </w:t>
      </w:r>
      <w:r w:rsidR="005E7E82">
        <w:rPr>
          <w:sz w:val="24"/>
          <w:szCs w:val="24"/>
        </w:rPr>
        <w:t>1</w:t>
      </w:r>
      <w:r w:rsidRPr="00800791">
        <w:rPr>
          <w:sz w:val="24"/>
          <w:szCs w:val="24"/>
        </w:rPr>
        <w:t xml:space="preserve">) will be run at the AWH laboratory (Mansfield, MA) and an aromatic scan (Table </w:t>
      </w:r>
      <w:r w:rsidR="005E7E82">
        <w:rPr>
          <w:sz w:val="24"/>
          <w:szCs w:val="24"/>
        </w:rPr>
        <w:t>1</w:t>
      </w:r>
      <w:r w:rsidRPr="00800791">
        <w:rPr>
          <w:sz w:val="24"/>
          <w:szCs w:val="24"/>
        </w:rPr>
        <w:t xml:space="preserve">) at SGS AXYS (Sidney, British Columbia, Canada). Although PAHs are the primary constituent of concern, metals such as zinc have been detected in sediment samples at Koppers (USEPA 2005). Zinc is of particular concern, based on its frequent detection in Christina River sediments and its documented lethality to early life stages of mummichogs (Guy et al. 2006). Grain size and total organic carbon will be analyzed. </w:t>
      </w:r>
    </w:p>
    <w:p w14:paraId="7357940A" w14:textId="51432258" w:rsidR="00800791" w:rsidRPr="00800791" w:rsidRDefault="000656B8" w:rsidP="00603A96">
      <w:pPr>
        <w:pStyle w:val="Heading3"/>
        <w:spacing w:line="480" w:lineRule="auto"/>
        <w:ind w:firstLine="720"/>
      </w:pPr>
      <w:r>
        <w:t xml:space="preserve">Analytical Laboratory </w:t>
      </w:r>
      <w:r w:rsidR="00800791" w:rsidRPr="00800791">
        <w:t>Quality control</w:t>
      </w:r>
      <w:r>
        <w:t>/Quality Assurance</w:t>
      </w:r>
    </w:p>
    <w:p w14:paraId="3F23B02B" w14:textId="5E50BE76" w:rsidR="00800791" w:rsidRPr="00800791" w:rsidRDefault="00800791" w:rsidP="00603A96">
      <w:pPr>
        <w:spacing w:line="480" w:lineRule="auto"/>
        <w:ind w:right="10" w:firstLine="720"/>
        <w:rPr>
          <w:sz w:val="24"/>
          <w:szCs w:val="24"/>
        </w:rPr>
      </w:pPr>
      <w:r w:rsidRPr="00800791">
        <w:rPr>
          <w:sz w:val="24"/>
          <w:szCs w:val="24"/>
        </w:rPr>
        <w:t xml:space="preserve">Quality control (QC)/quality assurance (QA) procedures included the analysis of standard reference materials, laboratory duplicates, procedural blanks, internal standards, surrogates, and matrix spikes. A QA review of the data will be performed by U.S. Fish and Wildlife Service, Analytical Control Facility (ACF) chemists, </w:t>
      </w:r>
      <w:proofErr w:type="spellStart"/>
      <w:r w:rsidRPr="00800791">
        <w:rPr>
          <w:sz w:val="24"/>
          <w:szCs w:val="24"/>
        </w:rPr>
        <w:t>Danunetta</w:t>
      </w:r>
      <w:proofErr w:type="spellEnd"/>
      <w:r w:rsidRPr="00800791">
        <w:rPr>
          <w:sz w:val="24"/>
          <w:szCs w:val="24"/>
        </w:rPr>
        <w:t xml:space="preserve"> Jones and Steve Boateng and included in the laboratory reports. For sediments, a field duplicate will be collected so that relative percent difference (RPD) can be calculated. For fish tissues, a lab-generated duplicate will serve the same function. A full data validation (USEPA Stage 4, according to USEPA 2017 guidance) will be conducted by </w:t>
      </w:r>
      <w:proofErr w:type="spellStart"/>
      <w:r w:rsidRPr="00800791">
        <w:rPr>
          <w:sz w:val="24"/>
          <w:szCs w:val="24"/>
        </w:rPr>
        <w:t>EcoChem</w:t>
      </w:r>
      <w:proofErr w:type="spellEnd"/>
      <w:r w:rsidRPr="00800791">
        <w:rPr>
          <w:sz w:val="24"/>
          <w:szCs w:val="24"/>
        </w:rPr>
        <w:t>, Inc., Seattle, WA.</w:t>
      </w:r>
    </w:p>
    <w:p w14:paraId="3B3609AD" w14:textId="07D24A9A" w:rsidR="00272200" w:rsidRPr="00603A96" w:rsidRDefault="00AD5861" w:rsidP="00603A96">
      <w:pPr>
        <w:spacing w:line="480" w:lineRule="auto"/>
        <w:ind w:right="10" w:firstLine="720"/>
        <w:rPr>
          <w:sz w:val="24"/>
          <w:szCs w:val="24"/>
          <w:u w:val="single"/>
        </w:rPr>
      </w:pPr>
      <w:r>
        <w:rPr>
          <w:sz w:val="24"/>
          <w:szCs w:val="24"/>
        </w:rPr>
        <w:t>For shipping, t</w:t>
      </w:r>
      <w:r w:rsidR="00800791" w:rsidRPr="00800791">
        <w:rPr>
          <w:sz w:val="24"/>
          <w:szCs w:val="24"/>
        </w:rPr>
        <w:t xml:space="preserve">he samples will be packed with bubble wrap around the sample jars and </w:t>
      </w:r>
      <w:r w:rsidR="00800791" w:rsidRPr="00800791">
        <w:rPr>
          <w:sz w:val="24"/>
          <w:szCs w:val="24"/>
        </w:rPr>
        <w:lastRenderedPageBreak/>
        <w:t>dry ice pellets equivalent to the total sample weight. A top layer of gel packs will be placed in the cooler to maintain temperature in case of shipping delays. A signed chain of custody form will accompany the shipment. The laboratory will document sample temperature at the time of arrival and note that information on a sample receiving form. A temperature blank (plastic bottle containing tap water) will be labelled and included with each cooler.</w:t>
      </w:r>
    </w:p>
    <w:p w14:paraId="138BF69E" w14:textId="79A34671" w:rsidR="00073E94" w:rsidRPr="00073E94" w:rsidRDefault="00603A96" w:rsidP="00603A96">
      <w:pPr>
        <w:pStyle w:val="Heading2"/>
        <w:spacing w:line="480" w:lineRule="auto"/>
        <w:ind w:firstLine="720"/>
      </w:pPr>
      <w:r>
        <w:t xml:space="preserve">Quantifying </w:t>
      </w:r>
      <w:r w:rsidR="00073E94" w:rsidRPr="00073E94">
        <w:t xml:space="preserve">NRDA </w:t>
      </w:r>
      <w:r w:rsidR="008451E6">
        <w:t xml:space="preserve">Fish </w:t>
      </w:r>
      <w:r w:rsidR="00073E94" w:rsidRPr="00073E94">
        <w:t>Injury</w:t>
      </w:r>
    </w:p>
    <w:p w14:paraId="19C8342F" w14:textId="298498A4" w:rsidR="000959C3" w:rsidRPr="000959C3" w:rsidRDefault="000959C3" w:rsidP="00603A96">
      <w:pPr>
        <w:spacing w:line="480" w:lineRule="auto"/>
        <w:ind w:firstLine="720"/>
        <w:rPr>
          <w:sz w:val="24"/>
          <w:szCs w:val="24"/>
        </w:rPr>
      </w:pPr>
      <w:r w:rsidRPr="000959C3">
        <w:rPr>
          <w:sz w:val="24"/>
          <w:szCs w:val="24"/>
        </w:rPr>
        <w:t>Results of the fish toxicity tests</w:t>
      </w:r>
      <w:r>
        <w:rPr>
          <w:sz w:val="24"/>
          <w:szCs w:val="24"/>
        </w:rPr>
        <w:t xml:space="preserve"> and </w:t>
      </w:r>
      <w:r w:rsidR="003E7B7D">
        <w:rPr>
          <w:sz w:val="24"/>
          <w:szCs w:val="24"/>
        </w:rPr>
        <w:t xml:space="preserve">histopathology </w:t>
      </w:r>
      <w:r w:rsidRPr="000959C3">
        <w:rPr>
          <w:sz w:val="24"/>
          <w:szCs w:val="24"/>
        </w:rPr>
        <w:t>surveys</w:t>
      </w:r>
      <w:r>
        <w:rPr>
          <w:sz w:val="24"/>
          <w:szCs w:val="24"/>
        </w:rPr>
        <w:t xml:space="preserve"> </w:t>
      </w:r>
      <w:r w:rsidRPr="000959C3">
        <w:rPr>
          <w:sz w:val="24"/>
          <w:szCs w:val="24"/>
        </w:rPr>
        <w:t>will be used to quantify losses in habitat and ecological services. These types of data have been used in injury assessments such as Portland Harbor (Stratus 2010), Hanford Site (Hanford Natural Resource Trustees 2013), and St. Lawrence River (Natural Resource Trustees of the St. Lawrence River Environment 2012). In general, toxicity test results in relation to laboratory controls and background are translated to service or habitat losses</w:t>
      </w:r>
      <w:r w:rsidR="000E760E">
        <w:rPr>
          <w:sz w:val="24"/>
          <w:szCs w:val="24"/>
        </w:rPr>
        <w:t xml:space="preserve"> (</w:t>
      </w:r>
      <w:proofErr w:type="spellStart"/>
      <w:r w:rsidR="000E760E">
        <w:rPr>
          <w:sz w:val="24"/>
          <w:szCs w:val="24"/>
        </w:rPr>
        <w:t>Cacela</w:t>
      </w:r>
      <w:proofErr w:type="spellEnd"/>
      <w:r w:rsidR="000E760E">
        <w:rPr>
          <w:sz w:val="24"/>
          <w:szCs w:val="24"/>
        </w:rPr>
        <w:t xml:space="preserve"> et al. 2005)</w:t>
      </w:r>
      <w:r w:rsidRPr="000959C3">
        <w:rPr>
          <w:sz w:val="24"/>
          <w:szCs w:val="24"/>
        </w:rPr>
        <w:t>. The prevalence of liver lesions that have been linked with PAH exposure (see Pinkney et al. 2019) and are elevated above background are interpreted as service losses</w:t>
      </w:r>
      <w:r w:rsidR="00603A96">
        <w:rPr>
          <w:sz w:val="24"/>
          <w:szCs w:val="24"/>
        </w:rPr>
        <w:t>.</w:t>
      </w:r>
    </w:p>
    <w:p w14:paraId="36DE2552" w14:textId="5EE082E0" w:rsidR="000959C3" w:rsidRPr="000959C3" w:rsidRDefault="000959C3" w:rsidP="00603A96">
      <w:pPr>
        <w:spacing w:line="480" w:lineRule="auto"/>
        <w:ind w:firstLine="720"/>
        <w:rPr>
          <w:sz w:val="24"/>
          <w:szCs w:val="24"/>
        </w:rPr>
      </w:pPr>
      <w:r w:rsidRPr="000959C3">
        <w:rPr>
          <w:sz w:val="24"/>
          <w:szCs w:val="24"/>
        </w:rPr>
        <w:t xml:space="preserve">Two common approaches to scaling in injury assessment are Habitat Equivalency Analysis (HEA) and Resource Equivalency Analysis (REA; described in Baker et al. 2020). In both approaches, a service loss is calculated based on biological data. The public is made whole through restoration of the amount of habitat (HEA) and/or biota (REA) needed to return the injured resource to baseline conditions and if necessary to compensate for any interim losses. </w:t>
      </w:r>
      <w:proofErr w:type="spellStart"/>
      <w:r w:rsidRPr="000959C3">
        <w:rPr>
          <w:sz w:val="24"/>
          <w:szCs w:val="24"/>
        </w:rPr>
        <w:t>Cacela</w:t>
      </w:r>
      <w:proofErr w:type="spellEnd"/>
      <w:r w:rsidRPr="000959C3">
        <w:rPr>
          <w:sz w:val="24"/>
          <w:szCs w:val="24"/>
        </w:rPr>
        <w:t xml:space="preserve"> et al. (2005) provided a framework for HEA that accounts for the type and severity of effects and whether it is at the cellular, individual, or population level. In the mummichog tests we propose, effects such as failure to hatch or lack of larval survival would rank highest. Decreased larval growth might rank somewhat lower although severely shortened larvae would </w:t>
      </w:r>
      <w:r w:rsidRPr="000959C3">
        <w:rPr>
          <w:sz w:val="24"/>
          <w:szCs w:val="24"/>
        </w:rPr>
        <w:lastRenderedPageBreak/>
        <w:t>be unlikely to reach the juvenile stage. The prevalence of liver lesions that have been linked with PAH exposure (see Pinkney et al. 2019) would be interpreted as service losses according to elevation above background (</w:t>
      </w:r>
      <w:proofErr w:type="spellStart"/>
      <w:r w:rsidRPr="000959C3">
        <w:rPr>
          <w:sz w:val="24"/>
          <w:szCs w:val="24"/>
        </w:rPr>
        <w:t>Cacela</w:t>
      </w:r>
      <w:proofErr w:type="spellEnd"/>
      <w:r w:rsidRPr="000959C3">
        <w:rPr>
          <w:sz w:val="24"/>
          <w:szCs w:val="24"/>
        </w:rPr>
        <w:t xml:space="preserve"> et al. 2005).</w:t>
      </w:r>
    </w:p>
    <w:p w14:paraId="3CA018A6" w14:textId="77777777" w:rsidR="000959C3" w:rsidRPr="000959C3" w:rsidRDefault="000959C3" w:rsidP="00603A96">
      <w:pPr>
        <w:spacing w:line="480" w:lineRule="auto"/>
        <w:ind w:firstLine="720"/>
        <w:rPr>
          <w:sz w:val="24"/>
          <w:szCs w:val="24"/>
        </w:rPr>
      </w:pPr>
      <w:r w:rsidRPr="000959C3">
        <w:rPr>
          <w:sz w:val="24"/>
          <w:szCs w:val="24"/>
        </w:rPr>
        <w:t>Recently, Baker et al. (2020) developed Habitat based Resource Equivalency Method (</w:t>
      </w:r>
      <w:proofErr w:type="spellStart"/>
      <w:r w:rsidRPr="000959C3">
        <w:rPr>
          <w:sz w:val="24"/>
          <w:szCs w:val="24"/>
        </w:rPr>
        <w:t>HaBREM</w:t>
      </w:r>
      <w:proofErr w:type="spellEnd"/>
      <w:r w:rsidRPr="000959C3">
        <w:rPr>
          <w:sz w:val="24"/>
          <w:szCs w:val="24"/>
        </w:rPr>
        <w:t xml:space="preserve">) as a procedure for sites with multiple habitat types and multiple injuries. Thus, this procedure may be appropriate for the Koppers Site. According to Patrick Lee (DOI, Office of Policy Analysis, personal communication) DOI economists have used </w:t>
      </w:r>
      <w:proofErr w:type="spellStart"/>
      <w:r w:rsidRPr="000959C3">
        <w:rPr>
          <w:sz w:val="24"/>
          <w:szCs w:val="24"/>
        </w:rPr>
        <w:t>HaBREM</w:t>
      </w:r>
      <w:proofErr w:type="spellEnd"/>
      <w:r w:rsidRPr="000959C3">
        <w:rPr>
          <w:sz w:val="24"/>
          <w:szCs w:val="24"/>
        </w:rPr>
        <w:t xml:space="preserve"> at several NRDA sites. Mr. Lee is the economist assigned to the Koppers site and will play a critical role in determining how to apply these models to the data gap studies and existing data to scale ecological service losses, determine injury, and help identify restoration projects.</w:t>
      </w:r>
    </w:p>
    <w:p w14:paraId="75D36440" w14:textId="77777777" w:rsidR="00603A96" w:rsidRDefault="00603A96" w:rsidP="00603A96">
      <w:pPr>
        <w:widowControl/>
        <w:autoSpaceDE/>
        <w:autoSpaceDN/>
        <w:spacing w:after="160" w:line="480" w:lineRule="auto"/>
        <w:ind w:firstLine="720"/>
        <w:rPr>
          <w:rFonts w:eastAsiaTheme="majorEastAsia" w:cstheme="majorBidi"/>
          <w:b/>
          <w:i/>
          <w:sz w:val="24"/>
          <w:szCs w:val="26"/>
        </w:rPr>
      </w:pPr>
      <w:r>
        <w:br w:type="page"/>
      </w:r>
    </w:p>
    <w:p w14:paraId="18269329" w14:textId="0FA2DBB5" w:rsidR="00073E94" w:rsidRPr="00603A96" w:rsidRDefault="00073E94" w:rsidP="00603A96">
      <w:pPr>
        <w:pStyle w:val="Heading2"/>
        <w:spacing w:line="480" w:lineRule="auto"/>
        <w:ind w:firstLine="720"/>
        <w:rPr>
          <w:bCs/>
          <w:iCs/>
          <w:szCs w:val="24"/>
        </w:rPr>
      </w:pPr>
      <w:r w:rsidRPr="00073E94">
        <w:lastRenderedPageBreak/>
        <w:t>Schedule, Deliverables</w:t>
      </w:r>
    </w:p>
    <w:p w14:paraId="6D06617B" w14:textId="0584A09E" w:rsidR="00073E94" w:rsidRDefault="005A4E73" w:rsidP="00603A96">
      <w:pPr>
        <w:spacing w:line="480" w:lineRule="auto"/>
        <w:ind w:firstLine="720"/>
        <w:rPr>
          <w:sz w:val="24"/>
          <w:szCs w:val="24"/>
        </w:rPr>
      </w:pPr>
      <w:r>
        <w:rPr>
          <w:sz w:val="24"/>
          <w:szCs w:val="24"/>
        </w:rPr>
        <w:t xml:space="preserve">Spring </w:t>
      </w:r>
      <w:r w:rsidR="00073E94" w:rsidRPr="00073E94">
        <w:rPr>
          <w:sz w:val="24"/>
          <w:szCs w:val="24"/>
        </w:rPr>
        <w:t xml:space="preserve">2023: </w:t>
      </w:r>
      <w:r>
        <w:rPr>
          <w:sz w:val="24"/>
          <w:szCs w:val="24"/>
        </w:rPr>
        <w:t xml:space="preserve">Site reconnaissance, collect sediment samples, send to laboratory for rapid turnaround </w:t>
      </w:r>
      <w:r w:rsidR="00073E94" w:rsidRPr="00073E94">
        <w:rPr>
          <w:sz w:val="24"/>
          <w:szCs w:val="24"/>
        </w:rPr>
        <w:t xml:space="preserve">Analyze data </w:t>
      </w:r>
      <w:r w:rsidR="00471BFF">
        <w:rPr>
          <w:sz w:val="24"/>
          <w:szCs w:val="24"/>
        </w:rPr>
        <w:t>and submit interim report</w:t>
      </w:r>
      <w:r w:rsidR="006760F7">
        <w:rPr>
          <w:sz w:val="24"/>
          <w:szCs w:val="24"/>
        </w:rPr>
        <w:t>. Select samples for toxicity tests.</w:t>
      </w:r>
    </w:p>
    <w:p w14:paraId="3E1612A6" w14:textId="6609A729" w:rsidR="006760F7" w:rsidRDefault="006760F7" w:rsidP="00B80EF2">
      <w:pPr>
        <w:pStyle w:val="BodyText"/>
        <w:spacing w:line="480" w:lineRule="auto"/>
        <w:ind w:right="10" w:firstLine="720"/>
      </w:pPr>
      <w:r>
        <w:t>S</w:t>
      </w:r>
      <w:r w:rsidR="0092583D">
        <w:t>ummer</w:t>
      </w:r>
      <w:r>
        <w:t xml:space="preserve"> 2023: Conduct sheepshead </w:t>
      </w:r>
      <w:r w:rsidR="0092583D">
        <w:t>minnow</w:t>
      </w:r>
      <w:r>
        <w:t xml:space="preserve"> embryo</w:t>
      </w:r>
      <w:r w:rsidR="00603A96">
        <w:t>-</w:t>
      </w:r>
      <w:r>
        <w:t>larval test</w:t>
      </w:r>
    </w:p>
    <w:p w14:paraId="6737CFFD" w14:textId="41FF2EF9" w:rsidR="00D813F6" w:rsidRDefault="006760F7" w:rsidP="00603A96">
      <w:pPr>
        <w:spacing w:line="480" w:lineRule="auto"/>
        <w:ind w:firstLine="720"/>
        <w:rPr>
          <w:sz w:val="24"/>
          <w:szCs w:val="24"/>
        </w:rPr>
      </w:pPr>
      <w:r>
        <w:rPr>
          <w:sz w:val="24"/>
          <w:szCs w:val="24"/>
        </w:rPr>
        <w:t xml:space="preserve">Summer 2023: Collect adult mummichogs for </w:t>
      </w:r>
      <w:r w:rsidR="002B125C">
        <w:rPr>
          <w:sz w:val="24"/>
          <w:szCs w:val="24"/>
        </w:rPr>
        <w:t xml:space="preserve">liver and gonad histopathology </w:t>
      </w:r>
      <w:r>
        <w:rPr>
          <w:sz w:val="24"/>
          <w:szCs w:val="24"/>
        </w:rPr>
        <w:t>survey</w:t>
      </w:r>
    </w:p>
    <w:p w14:paraId="33B466AC" w14:textId="195CF57C" w:rsidR="006760F7" w:rsidRPr="00073E94" w:rsidRDefault="006760F7" w:rsidP="00603A96">
      <w:pPr>
        <w:spacing w:line="480" w:lineRule="auto"/>
        <w:ind w:firstLine="720"/>
        <w:rPr>
          <w:sz w:val="24"/>
          <w:szCs w:val="24"/>
        </w:rPr>
      </w:pPr>
      <w:r>
        <w:rPr>
          <w:sz w:val="24"/>
          <w:szCs w:val="24"/>
        </w:rPr>
        <w:t xml:space="preserve">Fall 2023: Receive pathology data and analyze </w:t>
      </w:r>
      <w:r w:rsidR="002B125C">
        <w:rPr>
          <w:sz w:val="24"/>
          <w:szCs w:val="24"/>
        </w:rPr>
        <w:t xml:space="preserve">all </w:t>
      </w:r>
      <w:r w:rsidR="003C28E5">
        <w:rPr>
          <w:sz w:val="24"/>
          <w:szCs w:val="24"/>
        </w:rPr>
        <w:t xml:space="preserve">available </w:t>
      </w:r>
      <w:r w:rsidR="002B125C">
        <w:rPr>
          <w:sz w:val="24"/>
          <w:szCs w:val="24"/>
        </w:rPr>
        <w:t>data</w:t>
      </w:r>
    </w:p>
    <w:p w14:paraId="0FD0EE1D" w14:textId="1B5EBD4B" w:rsidR="0092583D" w:rsidRPr="00073E94" w:rsidRDefault="0092583D" w:rsidP="00603A96">
      <w:pPr>
        <w:spacing w:line="480" w:lineRule="auto"/>
        <w:ind w:firstLine="720"/>
        <w:rPr>
          <w:sz w:val="24"/>
          <w:szCs w:val="24"/>
        </w:rPr>
      </w:pPr>
      <w:r>
        <w:rPr>
          <w:sz w:val="24"/>
          <w:szCs w:val="24"/>
        </w:rPr>
        <w:t>Spring 2024: Conduct mummichog embryo</w:t>
      </w:r>
      <w:r w:rsidR="00603A96">
        <w:rPr>
          <w:sz w:val="24"/>
          <w:szCs w:val="24"/>
        </w:rPr>
        <w:t>-</w:t>
      </w:r>
      <w:r>
        <w:rPr>
          <w:sz w:val="24"/>
          <w:szCs w:val="24"/>
        </w:rPr>
        <w:t>larval tests</w:t>
      </w:r>
    </w:p>
    <w:p w14:paraId="4B0EFD5B" w14:textId="231E07CB" w:rsidR="00073E94" w:rsidRPr="00073E94" w:rsidRDefault="0092583D" w:rsidP="00603A96">
      <w:pPr>
        <w:spacing w:line="480" w:lineRule="auto"/>
        <w:ind w:firstLine="720"/>
        <w:rPr>
          <w:sz w:val="24"/>
          <w:szCs w:val="24"/>
        </w:rPr>
      </w:pPr>
      <w:r>
        <w:rPr>
          <w:sz w:val="24"/>
          <w:szCs w:val="24"/>
        </w:rPr>
        <w:t>Summer</w:t>
      </w:r>
      <w:r w:rsidR="00073E94" w:rsidRPr="00073E94">
        <w:rPr>
          <w:sz w:val="24"/>
          <w:szCs w:val="24"/>
        </w:rPr>
        <w:t xml:space="preserve"> 2024: Prepare </w:t>
      </w:r>
      <w:r>
        <w:rPr>
          <w:sz w:val="24"/>
          <w:szCs w:val="24"/>
        </w:rPr>
        <w:t xml:space="preserve">draft </w:t>
      </w:r>
      <w:r w:rsidR="00582559">
        <w:rPr>
          <w:sz w:val="24"/>
          <w:szCs w:val="24"/>
        </w:rPr>
        <w:t xml:space="preserve">and final </w:t>
      </w:r>
      <w:r>
        <w:rPr>
          <w:sz w:val="24"/>
          <w:szCs w:val="24"/>
        </w:rPr>
        <w:t xml:space="preserve">fish </w:t>
      </w:r>
      <w:r w:rsidR="00073E94" w:rsidRPr="00073E94">
        <w:rPr>
          <w:sz w:val="24"/>
          <w:szCs w:val="24"/>
        </w:rPr>
        <w:t>report with detailed response</w:t>
      </w:r>
      <w:r w:rsidR="00272200">
        <w:rPr>
          <w:sz w:val="24"/>
          <w:szCs w:val="24"/>
        </w:rPr>
        <w:t>s</w:t>
      </w:r>
      <w:r w:rsidR="00073E94" w:rsidRPr="00073E94">
        <w:rPr>
          <w:sz w:val="24"/>
          <w:szCs w:val="24"/>
        </w:rPr>
        <w:t xml:space="preserve"> to comments</w:t>
      </w:r>
      <w:r w:rsidR="0058101A">
        <w:rPr>
          <w:sz w:val="24"/>
          <w:szCs w:val="24"/>
        </w:rPr>
        <w:t>. Prepare fact sheet and release to the public.</w:t>
      </w:r>
    </w:p>
    <w:p w14:paraId="2D2DD83D" w14:textId="277D4443" w:rsidR="006E135F" w:rsidRPr="00603A96" w:rsidRDefault="00B77119" w:rsidP="00603A96">
      <w:pPr>
        <w:spacing w:line="480" w:lineRule="auto"/>
        <w:ind w:firstLine="720"/>
        <w:rPr>
          <w:sz w:val="24"/>
          <w:szCs w:val="24"/>
        </w:rPr>
      </w:pPr>
      <w:r>
        <w:rPr>
          <w:sz w:val="24"/>
          <w:szCs w:val="24"/>
        </w:rPr>
        <w:t>Sept 30, 2024: Closeout</w:t>
      </w:r>
    </w:p>
    <w:p w14:paraId="7F395443" w14:textId="67883BEC" w:rsidR="00073E94" w:rsidRPr="00073E94" w:rsidRDefault="00073E94" w:rsidP="00603A96">
      <w:pPr>
        <w:pStyle w:val="Heading2"/>
        <w:spacing w:line="480" w:lineRule="auto"/>
        <w:ind w:firstLine="720"/>
      </w:pPr>
      <w:r w:rsidRPr="00073E94">
        <w:t>Key Personnel (Resumes are a</w:t>
      </w:r>
      <w:r w:rsidR="00666DED">
        <w:t>vailable)</w:t>
      </w:r>
    </w:p>
    <w:p w14:paraId="55628241" w14:textId="77777777" w:rsidR="00073E94" w:rsidRPr="00073E94" w:rsidRDefault="00073E94" w:rsidP="00603A96">
      <w:pPr>
        <w:spacing w:line="480" w:lineRule="auto"/>
        <w:ind w:firstLine="720"/>
        <w:rPr>
          <w:b/>
          <w:i/>
          <w:sz w:val="24"/>
          <w:szCs w:val="24"/>
        </w:rPr>
      </w:pPr>
    </w:p>
    <w:p w14:paraId="0F0F20D1" w14:textId="49B9DF9D" w:rsidR="00073E94" w:rsidRDefault="00073E94" w:rsidP="00603A96">
      <w:pPr>
        <w:spacing w:line="480" w:lineRule="auto"/>
        <w:ind w:firstLine="720"/>
        <w:rPr>
          <w:bCs/>
          <w:sz w:val="24"/>
          <w:szCs w:val="24"/>
        </w:rPr>
      </w:pPr>
      <w:r w:rsidRPr="00073E94">
        <w:rPr>
          <w:bCs/>
          <w:sz w:val="24"/>
          <w:szCs w:val="24"/>
        </w:rPr>
        <w:t>Dr. Fred Pinkney, U.S. Fish and Wildlife Service Chesapeake Bay Field Office will serve as Principal Investigator</w:t>
      </w:r>
    </w:p>
    <w:p w14:paraId="1EC784FC" w14:textId="0BB09077" w:rsidR="00D5796C" w:rsidRPr="00D5796C" w:rsidRDefault="00D5796C" w:rsidP="00603A96">
      <w:pPr>
        <w:spacing w:line="480" w:lineRule="auto"/>
        <w:ind w:firstLine="720"/>
        <w:rPr>
          <w:bCs/>
          <w:sz w:val="24"/>
          <w:szCs w:val="24"/>
        </w:rPr>
      </w:pPr>
      <w:r w:rsidRPr="00D5796C">
        <w:rPr>
          <w:bCs/>
          <w:sz w:val="24"/>
          <w:szCs w:val="24"/>
        </w:rPr>
        <w:t xml:space="preserve">Dr. Lance </w:t>
      </w:r>
      <w:proofErr w:type="spellStart"/>
      <w:r w:rsidRPr="00D5796C">
        <w:rPr>
          <w:bCs/>
          <w:sz w:val="24"/>
          <w:szCs w:val="24"/>
        </w:rPr>
        <w:t>Yonkos</w:t>
      </w:r>
      <w:proofErr w:type="spellEnd"/>
      <w:r w:rsidRPr="00D5796C">
        <w:rPr>
          <w:bCs/>
          <w:sz w:val="24"/>
          <w:szCs w:val="24"/>
        </w:rPr>
        <w:t>, Department of Environmental Science and Technology, University of Maryland College Park will direct the fish and frog toxicity tests. He will collaborate with Dr. Pinkney on the collection of the chemistry and histopathology samples.</w:t>
      </w:r>
    </w:p>
    <w:p w14:paraId="6745853F" w14:textId="77777777" w:rsidR="00D5796C" w:rsidRPr="00D5796C" w:rsidRDefault="00D5796C" w:rsidP="00603A96">
      <w:pPr>
        <w:spacing w:line="480" w:lineRule="auto"/>
        <w:ind w:firstLine="720"/>
        <w:rPr>
          <w:bCs/>
          <w:sz w:val="24"/>
          <w:szCs w:val="24"/>
        </w:rPr>
      </w:pPr>
      <w:r w:rsidRPr="00D5796C">
        <w:rPr>
          <w:bCs/>
          <w:sz w:val="24"/>
          <w:szCs w:val="24"/>
        </w:rPr>
        <w:t xml:space="preserve">Dr. John </w:t>
      </w:r>
      <w:proofErr w:type="spellStart"/>
      <w:r w:rsidRPr="00D5796C">
        <w:rPr>
          <w:bCs/>
          <w:sz w:val="24"/>
          <w:szCs w:val="24"/>
        </w:rPr>
        <w:t>Harshbarger</w:t>
      </w:r>
      <w:proofErr w:type="spellEnd"/>
      <w:r w:rsidRPr="00D5796C">
        <w:rPr>
          <w:bCs/>
          <w:sz w:val="24"/>
          <w:szCs w:val="24"/>
        </w:rPr>
        <w:t>, Department of Pathology, George Washington University Medical Center will perform the mummichog histopathology.</w:t>
      </w:r>
    </w:p>
    <w:p w14:paraId="400DE2FB" w14:textId="77777777" w:rsidR="000959C3" w:rsidRDefault="000959C3">
      <w:pPr>
        <w:rPr>
          <w:b/>
          <w:bCs/>
          <w:i/>
          <w:iCs/>
          <w:sz w:val="24"/>
          <w:szCs w:val="24"/>
        </w:rPr>
      </w:pPr>
    </w:p>
    <w:p w14:paraId="14F26D18" w14:textId="77777777" w:rsidR="00603A96" w:rsidRDefault="00603A96">
      <w:pPr>
        <w:widowControl/>
        <w:autoSpaceDE/>
        <w:autoSpaceDN/>
        <w:spacing w:after="160" w:line="259" w:lineRule="auto"/>
        <w:rPr>
          <w:b/>
          <w:bCs/>
          <w:i/>
          <w:iCs/>
          <w:sz w:val="24"/>
          <w:szCs w:val="24"/>
        </w:rPr>
      </w:pPr>
      <w:r>
        <w:rPr>
          <w:b/>
          <w:bCs/>
          <w:i/>
          <w:iCs/>
          <w:sz w:val="24"/>
          <w:szCs w:val="24"/>
        </w:rPr>
        <w:br w:type="page"/>
      </w:r>
    </w:p>
    <w:p w14:paraId="4283DB35" w14:textId="2F8ED0F1" w:rsidR="004A04D1" w:rsidRPr="003F3B5F" w:rsidRDefault="00073E94" w:rsidP="00603A96">
      <w:pPr>
        <w:pStyle w:val="Heading1"/>
      </w:pPr>
      <w:r w:rsidRPr="003F3B5F">
        <w:lastRenderedPageBreak/>
        <w:t>References</w:t>
      </w:r>
    </w:p>
    <w:p w14:paraId="2AF78230" w14:textId="77777777" w:rsidR="00BB431F" w:rsidRDefault="00BB431F" w:rsidP="003F3B5F">
      <w:pPr>
        <w:ind w:left="720" w:hanging="720"/>
        <w:rPr>
          <w:sz w:val="24"/>
          <w:szCs w:val="24"/>
        </w:rPr>
      </w:pPr>
    </w:p>
    <w:p w14:paraId="2EEC6208" w14:textId="77777777" w:rsidR="00DC611B" w:rsidRPr="00DC611B" w:rsidRDefault="00DC611B" w:rsidP="002B24F5">
      <w:pPr>
        <w:ind w:left="720" w:hanging="720"/>
        <w:rPr>
          <w:iCs/>
          <w:sz w:val="24"/>
          <w:szCs w:val="24"/>
        </w:rPr>
      </w:pPr>
      <w:r w:rsidRPr="00DC611B">
        <w:rPr>
          <w:iCs/>
          <w:sz w:val="24"/>
          <w:szCs w:val="24"/>
        </w:rPr>
        <w:t>Abraham, B.J. 1985. Species profiles: Life histories and environmental requirements of coastal fishes and invertebrates (mid-Atlantic): Mummichog and striped killifish. Biological Report 82-4 (11.40). Coastal Ecology Group, US Army Corps of Engineers, Vicksburg, MS and National Wetlands Research Center, US Fish and Wildlife Service, Slidell, LA.</w:t>
      </w:r>
    </w:p>
    <w:p w14:paraId="1E83BEB6" w14:textId="37D66E07" w:rsidR="004A04D1" w:rsidRDefault="004A04D1" w:rsidP="002B24F5">
      <w:pPr>
        <w:ind w:left="720" w:hanging="720"/>
        <w:rPr>
          <w:sz w:val="24"/>
          <w:szCs w:val="24"/>
        </w:rPr>
      </w:pPr>
      <w:r w:rsidRPr="004A04D1">
        <w:rPr>
          <w:sz w:val="24"/>
          <w:szCs w:val="24"/>
        </w:rPr>
        <w:t>Agency for Toxic Substances and Disease Registry. 2002. Toxicological profile for wood creosote, coal tar creosote, coal tar, coal tar pitch, and coal tar pitch volatiles. Atlanta, GA.</w:t>
      </w:r>
    </w:p>
    <w:p w14:paraId="3847D50A" w14:textId="341E6689" w:rsidR="00DC611B" w:rsidRPr="00DC611B" w:rsidRDefault="00DC611B" w:rsidP="002B24F5">
      <w:pPr>
        <w:ind w:left="720" w:hanging="720"/>
        <w:rPr>
          <w:iCs/>
          <w:sz w:val="24"/>
          <w:szCs w:val="24"/>
        </w:rPr>
      </w:pPr>
      <w:bookmarkStart w:id="5" w:name="_Hlk109463125"/>
      <w:r w:rsidRPr="00DC611B">
        <w:rPr>
          <w:iCs/>
          <w:sz w:val="24"/>
          <w:szCs w:val="24"/>
        </w:rPr>
        <w:t>American Veterinary Medical Association (AVMA). 2020</w:t>
      </w:r>
      <w:bookmarkEnd w:id="5"/>
      <w:r w:rsidRPr="00DC611B">
        <w:rPr>
          <w:iCs/>
          <w:sz w:val="24"/>
          <w:szCs w:val="24"/>
        </w:rPr>
        <w:t xml:space="preserve">. AVMA Guidelines for Euthanasia in Animals —2020 Edition. AVMA, Schaumberg, IL. </w:t>
      </w:r>
      <w:hyperlink r:id="rId8">
        <w:r w:rsidRPr="00DC611B">
          <w:rPr>
            <w:rStyle w:val="Hyperlink"/>
            <w:iCs/>
            <w:sz w:val="24"/>
            <w:szCs w:val="24"/>
          </w:rPr>
          <w:t>https://www.avma.org/sites/default/files/2020-02/Guidelines-on-Euthanasia-2020.pdf</w:t>
        </w:r>
      </w:hyperlink>
    </w:p>
    <w:p w14:paraId="117E9BC0" w14:textId="77777777" w:rsidR="004A04D1" w:rsidRPr="00D942A7" w:rsidRDefault="004A04D1" w:rsidP="002B24F5">
      <w:pPr>
        <w:pStyle w:val="BodyText"/>
        <w:ind w:left="720" w:right="10" w:hanging="720"/>
      </w:pPr>
      <w:r w:rsidRPr="00D942A7">
        <w:t>Baker,</w:t>
      </w:r>
      <w:r w:rsidRPr="00D942A7">
        <w:rPr>
          <w:spacing w:val="-3"/>
        </w:rPr>
        <w:t xml:space="preserve"> </w:t>
      </w:r>
      <w:r w:rsidRPr="00D942A7">
        <w:t>M.,</w:t>
      </w:r>
      <w:r w:rsidRPr="00D942A7">
        <w:rPr>
          <w:spacing w:val="-2"/>
        </w:rPr>
        <w:t xml:space="preserve"> </w:t>
      </w:r>
      <w:r w:rsidRPr="00D942A7">
        <w:t>A.</w:t>
      </w:r>
      <w:r w:rsidRPr="00D942A7">
        <w:rPr>
          <w:spacing w:val="-2"/>
        </w:rPr>
        <w:t xml:space="preserve"> </w:t>
      </w:r>
      <w:proofErr w:type="spellStart"/>
      <w:r w:rsidRPr="00D942A7">
        <w:t>Domanski</w:t>
      </w:r>
      <w:proofErr w:type="spellEnd"/>
      <w:r w:rsidRPr="00D942A7">
        <w:t>,</w:t>
      </w:r>
      <w:r w:rsidRPr="00D942A7">
        <w:rPr>
          <w:spacing w:val="-1"/>
        </w:rPr>
        <w:t xml:space="preserve"> </w:t>
      </w:r>
      <w:r w:rsidRPr="00D942A7">
        <w:t>T.</w:t>
      </w:r>
      <w:r w:rsidRPr="00D942A7">
        <w:rPr>
          <w:spacing w:val="-2"/>
        </w:rPr>
        <w:t xml:space="preserve"> </w:t>
      </w:r>
      <w:r w:rsidRPr="00D942A7">
        <w:t>Hollweg,</w:t>
      </w:r>
      <w:r w:rsidRPr="00D942A7">
        <w:rPr>
          <w:spacing w:val="-2"/>
        </w:rPr>
        <w:t xml:space="preserve"> </w:t>
      </w:r>
      <w:r w:rsidRPr="00D942A7">
        <w:t>J.</w:t>
      </w:r>
      <w:r w:rsidRPr="00D942A7">
        <w:rPr>
          <w:spacing w:val="-3"/>
        </w:rPr>
        <w:t xml:space="preserve"> </w:t>
      </w:r>
      <w:r w:rsidRPr="00D942A7">
        <w:t>Murray, D.</w:t>
      </w:r>
      <w:r w:rsidRPr="00D942A7">
        <w:rPr>
          <w:spacing w:val="-2"/>
        </w:rPr>
        <w:t xml:space="preserve"> </w:t>
      </w:r>
      <w:r w:rsidRPr="00D942A7">
        <w:t>Lane,</w:t>
      </w:r>
      <w:r w:rsidRPr="00D942A7">
        <w:rPr>
          <w:spacing w:val="-3"/>
        </w:rPr>
        <w:t xml:space="preserve"> </w:t>
      </w:r>
      <w:r w:rsidRPr="00D942A7">
        <w:t>K.</w:t>
      </w:r>
      <w:r w:rsidRPr="00D942A7">
        <w:rPr>
          <w:spacing w:val="-2"/>
        </w:rPr>
        <w:t xml:space="preserve"> </w:t>
      </w:r>
      <w:proofErr w:type="spellStart"/>
      <w:r w:rsidRPr="00D942A7">
        <w:t>Skrabis</w:t>
      </w:r>
      <w:proofErr w:type="spellEnd"/>
      <w:r w:rsidRPr="00D942A7">
        <w:t>,</w:t>
      </w:r>
      <w:r w:rsidRPr="00D942A7">
        <w:rPr>
          <w:spacing w:val="-2"/>
        </w:rPr>
        <w:t xml:space="preserve"> </w:t>
      </w:r>
      <w:r w:rsidRPr="00D942A7">
        <w:t>R.</w:t>
      </w:r>
      <w:r w:rsidRPr="00D942A7">
        <w:rPr>
          <w:spacing w:val="-3"/>
        </w:rPr>
        <w:t xml:space="preserve"> </w:t>
      </w:r>
      <w:r w:rsidRPr="00D942A7">
        <w:t>Taylor,</w:t>
      </w:r>
      <w:r w:rsidRPr="00D942A7">
        <w:rPr>
          <w:spacing w:val="-2"/>
        </w:rPr>
        <w:t xml:space="preserve"> </w:t>
      </w:r>
      <w:r w:rsidRPr="00D942A7">
        <w:t>T.</w:t>
      </w:r>
      <w:r w:rsidRPr="00D942A7">
        <w:rPr>
          <w:spacing w:val="-2"/>
        </w:rPr>
        <w:t xml:space="preserve"> </w:t>
      </w:r>
      <w:r w:rsidRPr="00D942A7">
        <w:t>Moore</w:t>
      </w:r>
      <w:r>
        <w:t>,</w:t>
      </w:r>
      <w:r w:rsidRPr="00D942A7">
        <w:rPr>
          <w:spacing w:val="-2"/>
        </w:rPr>
        <w:t xml:space="preserve"> </w:t>
      </w:r>
      <w:r w:rsidRPr="00D942A7">
        <w:rPr>
          <w:spacing w:val="-5"/>
        </w:rPr>
        <w:t>and</w:t>
      </w:r>
    </w:p>
    <w:p w14:paraId="4129BE1C" w14:textId="0EE4CE21" w:rsidR="004A04D1" w:rsidRDefault="004A04D1" w:rsidP="002B24F5">
      <w:pPr>
        <w:pStyle w:val="BodyText"/>
        <w:ind w:left="720" w:right="10"/>
      </w:pPr>
      <w:r w:rsidRPr="00D942A7">
        <w:t xml:space="preserve">L. </w:t>
      </w:r>
      <w:proofErr w:type="spellStart"/>
      <w:r w:rsidRPr="00D942A7">
        <w:t>DiPinto</w:t>
      </w:r>
      <w:proofErr w:type="spellEnd"/>
      <w:r w:rsidRPr="00D942A7">
        <w:t>. 2020. Restoration scaling approaches to addressing ecological injury: The Habitat-</w:t>
      </w:r>
      <w:r>
        <w:t>Based</w:t>
      </w:r>
      <w:r>
        <w:rPr>
          <w:spacing w:val="-7"/>
        </w:rPr>
        <w:t xml:space="preserve"> </w:t>
      </w:r>
      <w:r>
        <w:t>Resource</w:t>
      </w:r>
      <w:r>
        <w:rPr>
          <w:spacing w:val="-6"/>
        </w:rPr>
        <w:t xml:space="preserve"> </w:t>
      </w:r>
      <w:r>
        <w:t>Equivalency</w:t>
      </w:r>
      <w:r>
        <w:rPr>
          <w:spacing w:val="-7"/>
        </w:rPr>
        <w:t xml:space="preserve"> </w:t>
      </w:r>
      <w:r>
        <w:t>Method.</w:t>
      </w:r>
      <w:r>
        <w:rPr>
          <w:spacing w:val="-5"/>
        </w:rPr>
        <w:t xml:space="preserve"> </w:t>
      </w:r>
      <w:r>
        <w:rPr>
          <w:i/>
        </w:rPr>
        <w:t>Environmental</w:t>
      </w:r>
      <w:r>
        <w:rPr>
          <w:i/>
          <w:spacing w:val="-7"/>
        </w:rPr>
        <w:t xml:space="preserve"> </w:t>
      </w:r>
      <w:r>
        <w:rPr>
          <w:i/>
        </w:rPr>
        <w:t>Management</w:t>
      </w:r>
      <w:r>
        <w:rPr>
          <w:i/>
          <w:spacing w:val="-6"/>
        </w:rPr>
        <w:t xml:space="preserve"> </w:t>
      </w:r>
      <w:r>
        <w:t>65:161–177.</w:t>
      </w:r>
    </w:p>
    <w:p w14:paraId="5CC1ACEC" w14:textId="77777777" w:rsidR="008078F3" w:rsidRDefault="008078F3" w:rsidP="002B24F5">
      <w:pPr>
        <w:pStyle w:val="BodyText"/>
        <w:ind w:right="10"/>
        <w:rPr>
          <w:spacing w:val="-5"/>
        </w:rPr>
      </w:pPr>
      <w:r w:rsidRPr="00DC611B">
        <w:rPr>
          <w:spacing w:val="-5"/>
        </w:rPr>
        <w:t>Baker-</w:t>
      </w:r>
      <w:proofErr w:type="spellStart"/>
      <w:r w:rsidRPr="00DC611B">
        <w:rPr>
          <w:spacing w:val="-5"/>
        </w:rPr>
        <w:t>Dittus</w:t>
      </w:r>
      <w:proofErr w:type="spellEnd"/>
      <w:r w:rsidRPr="00DC611B">
        <w:rPr>
          <w:spacing w:val="-5"/>
        </w:rPr>
        <w:t xml:space="preserve">, A.M. 1978. Foraging patterns of three sympatric killifish. </w:t>
      </w:r>
      <w:proofErr w:type="spellStart"/>
      <w:r w:rsidRPr="00DC611B">
        <w:rPr>
          <w:i/>
          <w:spacing w:val="-5"/>
        </w:rPr>
        <w:t>Copeia</w:t>
      </w:r>
      <w:proofErr w:type="spellEnd"/>
      <w:r w:rsidRPr="00DC611B">
        <w:rPr>
          <w:i/>
          <w:spacing w:val="-5"/>
        </w:rPr>
        <w:t xml:space="preserve"> (1978)</w:t>
      </w:r>
      <w:r w:rsidRPr="00DC611B">
        <w:rPr>
          <w:spacing w:val="-5"/>
        </w:rPr>
        <w:t>:383–389.</w:t>
      </w:r>
    </w:p>
    <w:p w14:paraId="0D33EBA5" w14:textId="00E6C0C2" w:rsidR="004A04D1" w:rsidRDefault="004A04D1" w:rsidP="002B24F5">
      <w:pPr>
        <w:pStyle w:val="BodyText"/>
        <w:ind w:right="10"/>
      </w:pPr>
      <w:r>
        <w:t>BBL, Inc. 2003. Remedial Investigation Report. Former Koppers Co., Inc. Newport Site,</w:t>
      </w:r>
    </w:p>
    <w:p w14:paraId="1BE3CD8B" w14:textId="1AB520D4" w:rsidR="004A04D1" w:rsidRDefault="004A04D1" w:rsidP="002B24F5">
      <w:pPr>
        <w:pStyle w:val="BodyText"/>
        <w:ind w:right="10" w:firstLine="720"/>
        <w:rPr>
          <w:spacing w:val="-5"/>
        </w:rPr>
      </w:pPr>
      <w:r>
        <w:t>Newport,</w:t>
      </w:r>
      <w:r>
        <w:rPr>
          <w:spacing w:val="-4"/>
        </w:rPr>
        <w:t xml:space="preserve"> </w:t>
      </w:r>
      <w:r>
        <w:t>Delaware.</w:t>
      </w:r>
      <w:r>
        <w:rPr>
          <w:spacing w:val="-3"/>
        </w:rPr>
        <w:t xml:space="preserve"> </w:t>
      </w:r>
      <w:r>
        <w:t>Volume</w:t>
      </w:r>
      <w:r>
        <w:rPr>
          <w:spacing w:val="-3"/>
        </w:rPr>
        <w:t xml:space="preserve"> </w:t>
      </w:r>
      <w:r>
        <w:t>1</w:t>
      </w:r>
      <w:r>
        <w:rPr>
          <w:spacing w:val="-4"/>
        </w:rPr>
        <w:t xml:space="preserve"> </w:t>
      </w:r>
      <w:r>
        <w:t>of</w:t>
      </w:r>
      <w:r>
        <w:rPr>
          <w:spacing w:val="-5"/>
        </w:rPr>
        <w:t xml:space="preserve"> </w:t>
      </w:r>
      <w:r>
        <w:t>3,</w:t>
      </w:r>
      <w:r>
        <w:rPr>
          <w:spacing w:val="-3"/>
        </w:rPr>
        <w:t xml:space="preserve"> </w:t>
      </w:r>
      <w:r>
        <w:t>Revised</w:t>
      </w:r>
      <w:r>
        <w:rPr>
          <w:spacing w:val="-3"/>
        </w:rPr>
        <w:t xml:space="preserve"> </w:t>
      </w:r>
      <w:r>
        <w:t>draft.</w:t>
      </w:r>
      <w:r>
        <w:rPr>
          <w:spacing w:val="-4"/>
        </w:rPr>
        <w:t xml:space="preserve"> </w:t>
      </w:r>
      <w:r>
        <w:t>BBL,</w:t>
      </w:r>
      <w:r>
        <w:rPr>
          <w:spacing w:val="-3"/>
        </w:rPr>
        <w:t xml:space="preserve"> </w:t>
      </w:r>
      <w:r>
        <w:t>Inc.,</w:t>
      </w:r>
      <w:r>
        <w:rPr>
          <w:spacing w:val="-3"/>
        </w:rPr>
        <w:t xml:space="preserve"> </w:t>
      </w:r>
      <w:r>
        <w:t>Syracuse,</w:t>
      </w:r>
      <w:r>
        <w:rPr>
          <w:spacing w:val="-4"/>
        </w:rPr>
        <w:t xml:space="preserve"> </w:t>
      </w:r>
      <w:r>
        <w:rPr>
          <w:spacing w:val="-5"/>
        </w:rPr>
        <w:t>NY.</w:t>
      </w:r>
    </w:p>
    <w:p w14:paraId="27C1CADB" w14:textId="77777777" w:rsidR="008078F3" w:rsidRDefault="008078F3" w:rsidP="002B24F5">
      <w:pPr>
        <w:ind w:left="720" w:right="10" w:hanging="720"/>
        <w:rPr>
          <w:sz w:val="24"/>
        </w:rPr>
      </w:pPr>
      <w:r>
        <w:rPr>
          <w:sz w:val="24"/>
        </w:rPr>
        <w:t>Blazer</w:t>
      </w:r>
      <w:r>
        <w:rPr>
          <w:spacing w:val="-4"/>
          <w:sz w:val="24"/>
        </w:rPr>
        <w:t xml:space="preserve"> </w:t>
      </w:r>
      <w:r>
        <w:rPr>
          <w:sz w:val="24"/>
        </w:rPr>
        <w:t>V.S.</w:t>
      </w:r>
      <w:r>
        <w:rPr>
          <w:spacing w:val="-4"/>
          <w:sz w:val="24"/>
        </w:rPr>
        <w:t xml:space="preserve"> </w:t>
      </w:r>
      <w:r>
        <w:rPr>
          <w:sz w:val="24"/>
        </w:rPr>
        <w:t>2002.</w:t>
      </w:r>
      <w:r>
        <w:rPr>
          <w:spacing w:val="-4"/>
          <w:sz w:val="24"/>
        </w:rPr>
        <w:t xml:space="preserve"> </w:t>
      </w:r>
      <w:r>
        <w:rPr>
          <w:sz w:val="24"/>
        </w:rPr>
        <w:t>Histopathological</w:t>
      </w:r>
      <w:r>
        <w:rPr>
          <w:spacing w:val="-4"/>
          <w:sz w:val="24"/>
        </w:rPr>
        <w:t xml:space="preserve"> </w:t>
      </w:r>
      <w:r>
        <w:rPr>
          <w:sz w:val="24"/>
        </w:rPr>
        <w:t>assessment</w:t>
      </w:r>
      <w:r>
        <w:rPr>
          <w:spacing w:val="-4"/>
          <w:sz w:val="24"/>
        </w:rPr>
        <w:t xml:space="preserve"> </w:t>
      </w:r>
      <w:r>
        <w:rPr>
          <w:sz w:val="24"/>
        </w:rPr>
        <w:t>of</w:t>
      </w:r>
      <w:r>
        <w:rPr>
          <w:spacing w:val="-3"/>
          <w:sz w:val="24"/>
        </w:rPr>
        <w:t xml:space="preserve"> </w:t>
      </w:r>
      <w:r>
        <w:rPr>
          <w:sz w:val="24"/>
        </w:rPr>
        <w:t>gonadal</w:t>
      </w:r>
      <w:r>
        <w:rPr>
          <w:spacing w:val="-4"/>
          <w:sz w:val="24"/>
        </w:rPr>
        <w:t xml:space="preserve"> </w:t>
      </w:r>
      <w:r>
        <w:rPr>
          <w:sz w:val="24"/>
        </w:rPr>
        <w:t>tissue</w:t>
      </w:r>
      <w:r>
        <w:rPr>
          <w:spacing w:val="-5"/>
          <w:sz w:val="24"/>
        </w:rPr>
        <w:t xml:space="preserve"> </w:t>
      </w:r>
      <w:r>
        <w:rPr>
          <w:sz w:val="24"/>
        </w:rPr>
        <w:t>in</w:t>
      </w:r>
      <w:r>
        <w:rPr>
          <w:spacing w:val="-4"/>
          <w:sz w:val="24"/>
        </w:rPr>
        <w:t xml:space="preserve"> </w:t>
      </w:r>
      <w:r>
        <w:rPr>
          <w:sz w:val="24"/>
        </w:rPr>
        <w:t>wild</w:t>
      </w:r>
      <w:r>
        <w:rPr>
          <w:spacing w:val="-4"/>
          <w:sz w:val="24"/>
        </w:rPr>
        <w:t xml:space="preserve"> </w:t>
      </w:r>
      <w:r>
        <w:rPr>
          <w:sz w:val="24"/>
        </w:rPr>
        <w:t>fishes.</w:t>
      </w:r>
      <w:r>
        <w:rPr>
          <w:spacing w:val="-1"/>
          <w:sz w:val="24"/>
        </w:rPr>
        <w:t xml:space="preserve"> </w:t>
      </w:r>
      <w:r>
        <w:rPr>
          <w:i/>
          <w:sz w:val="24"/>
        </w:rPr>
        <w:t>Fish</w:t>
      </w:r>
      <w:r>
        <w:rPr>
          <w:i/>
          <w:spacing w:val="-4"/>
          <w:sz w:val="24"/>
        </w:rPr>
        <w:t xml:space="preserve"> </w:t>
      </w:r>
      <w:r>
        <w:rPr>
          <w:i/>
          <w:sz w:val="24"/>
        </w:rPr>
        <w:t xml:space="preserve">Physiology and Biochemistry </w:t>
      </w:r>
      <w:r>
        <w:rPr>
          <w:sz w:val="24"/>
        </w:rPr>
        <w:t>26:85-101.</w:t>
      </w:r>
    </w:p>
    <w:p w14:paraId="31B92B60" w14:textId="2D6E3CFA" w:rsidR="008078F3" w:rsidRPr="008078F3" w:rsidRDefault="008078F3" w:rsidP="002B24F5">
      <w:pPr>
        <w:pStyle w:val="BodyText"/>
        <w:ind w:left="720" w:right="10" w:hanging="720"/>
      </w:pPr>
      <w:r>
        <w:t>Blazer,</w:t>
      </w:r>
      <w:r>
        <w:rPr>
          <w:spacing w:val="-4"/>
        </w:rPr>
        <w:t xml:space="preserve"> </w:t>
      </w:r>
      <w:r>
        <w:t>V.S.,</w:t>
      </w:r>
      <w:r>
        <w:rPr>
          <w:spacing w:val="-4"/>
        </w:rPr>
        <w:t xml:space="preserve"> </w:t>
      </w:r>
      <w:r>
        <w:t>A.E.</w:t>
      </w:r>
      <w:r>
        <w:rPr>
          <w:spacing w:val="-4"/>
        </w:rPr>
        <w:t xml:space="preserve"> </w:t>
      </w:r>
      <w:r>
        <w:t>Pinkney,</w:t>
      </w:r>
      <w:r>
        <w:rPr>
          <w:spacing w:val="-4"/>
        </w:rPr>
        <w:t xml:space="preserve"> </w:t>
      </w:r>
      <w:r>
        <w:t>J.A.</w:t>
      </w:r>
      <w:r>
        <w:rPr>
          <w:spacing w:val="-4"/>
        </w:rPr>
        <w:t xml:space="preserve"> </w:t>
      </w:r>
      <w:r>
        <w:t>Jenkins,</w:t>
      </w:r>
      <w:r>
        <w:rPr>
          <w:spacing w:val="-5"/>
        </w:rPr>
        <w:t xml:space="preserve"> </w:t>
      </w:r>
      <w:r>
        <w:t>L.R.</w:t>
      </w:r>
      <w:r>
        <w:rPr>
          <w:spacing w:val="-3"/>
        </w:rPr>
        <w:t xml:space="preserve"> </w:t>
      </w:r>
      <w:proofErr w:type="spellStart"/>
      <w:r>
        <w:t>Iwanowicz</w:t>
      </w:r>
      <w:proofErr w:type="spellEnd"/>
      <w:r>
        <w:t>,</w:t>
      </w:r>
      <w:r>
        <w:rPr>
          <w:spacing w:val="-4"/>
        </w:rPr>
        <w:t xml:space="preserve"> </w:t>
      </w:r>
      <w:r>
        <w:t>S.</w:t>
      </w:r>
      <w:r>
        <w:rPr>
          <w:spacing w:val="-4"/>
        </w:rPr>
        <w:t xml:space="preserve"> </w:t>
      </w:r>
      <w:proofErr w:type="spellStart"/>
      <w:r>
        <w:t>Minkkinen</w:t>
      </w:r>
      <w:proofErr w:type="spellEnd"/>
      <w:r>
        <w:t>, R.O.</w:t>
      </w:r>
      <w:r>
        <w:rPr>
          <w:spacing w:val="-4"/>
        </w:rPr>
        <w:t xml:space="preserve"> </w:t>
      </w:r>
      <w:proofErr w:type="spellStart"/>
      <w:r>
        <w:t>Draugelis</w:t>
      </w:r>
      <w:proofErr w:type="spellEnd"/>
      <w:r>
        <w:t xml:space="preserve">-Dale, and J.H. </w:t>
      </w:r>
      <w:proofErr w:type="spellStart"/>
      <w:r>
        <w:t>Uphoff</w:t>
      </w:r>
      <w:proofErr w:type="spellEnd"/>
      <w:r>
        <w:t xml:space="preserve">. 2013. Reproductive health of yellow perch </w:t>
      </w:r>
      <w:proofErr w:type="spellStart"/>
      <w:r>
        <w:rPr>
          <w:i/>
        </w:rPr>
        <w:t>Perca</w:t>
      </w:r>
      <w:proofErr w:type="spellEnd"/>
      <w:r>
        <w:rPr>
          <w:i/>
        </w:rPr>
        <w:t xml:space="preserve"> </w:t>
      </w:r>
      <w:proofErr w:type="spellStart"/>
      <w:r>
        <w:rPr>
          <w:i/>
        </w:rPr>
        <w:t>flavescens</w:t>
      </w:r>
      <w:proofErr w:type="spellEnd"/>
      <w:r>
        <w:rPr>
          <w:i/>
        </w:rPr>
        <w:t xml:space="preserve"> </w:t>
      </w:r>
      <w:r>
        <w:t xml:space="preserve">in selected tributaries of the Chesapeake Bay. </w:t>
      </w:r>
      <w:r>
        <w:rPr>
          <w:i/>
        </w:rPr>
        <w:t xml:space="preserve">Science of the Total Environment </w:t>
      </w:r>
      <w:r>
        <w:t>447:198-209.</w:t>
      </w:r>
    </w:p>
    <w:p w14:paraId="4887B9FF" w14:textId="636652ED" w:rsidR="002A71C4" w:rsidRDefault="002A71C4" w:rsidP="002B24F5">
      <w:pPr>
        <w:ind w:left="720" w:right="10" w:hanging="720"/>
        <w:rPr>
          <w:sz w:val="24"/>
        </w:rPr>
      </w:pPr>
      <w:proofErr w:type="spellStart"/>
      <w:r w:rsidRPr="002A71C4">
        <w:rPr>
          <w:sz w:val="24"/>
        </w:rPr>
        <w:t>Bugel</w:t>
      </w:r>
      <w:proofErr w:type="spellEnd"/>
      <w:r w:rsidRPr="002A71C4">
        <w:rPr>
          <w:sz w:val="24"/>
        </w:rPr>
        <w:t>, S</w:t>
      </w:r>
      <w:r>
        <w:rPr>
          <w:sz w:val="24"/>
        </w:rPr>
        <w:t>.</w:t>
      </w:r>
      <w:r w:rsidRPr="002A71C4">
        <w:rPr>
          <w:sz w:val="24"/>
        </w:rPr>
        <w:t>M., L</w:t>
      </w:r>
      <w:r>
        <w:rPr>
          <w:sz w:val="24"/>
        </w:rPr>
        <w:t>.</w:t>
      </w:r>
      <w:r w:rsidRPr="002A71C4">
        <w:rPr>
          <w:sz w:val="24"/>
        </w:rPr>
        <w:t>A. White, and K</w:t>
      </w:r>
      <w:r>
        <w:rPr>
          <w:sz w:val="24"/>
        </w:rPr>
        <w:t>.</w:t>
      </w:r>
      <w:r w:rsidRPr="002A71C4">
        <w:rPr>
          <w:sz w:val="24"/>
        </w:rPr>
        <w:t xml:space="preserve">R. Cooper. </w:t>
      </w:r>
      <w:r>
        <w:rPr>
          <w:sz w:val="24"/>
        </w:rPr>
        <w:t xml:space="preserve">2010. </w:t>
      </w:r>
      <w:r w:rsidRPr="002A71C4">
        <w:rPr>
          <w:sz w:val="24"/>
        </w:rPr>
        <w:t>Impaired reproductive health of killifish (</w:t>
      </w:r>
      <w:proofErr w:type="spellStart"/>
      <w:r w:rsidRPr="002A71C4">
        <w:rPr>
          <w:sz w:val="24"/>
        </w:rPr>
        <w:t>Fundulus</w:t>
      </w:r>
      <w:proofErr w:type="spellEnd"/>
      <w:r w:rsidRPr="002A71C4">
        <w:rPr>
          <w:sz w:val="24"/>
        </w:rPr>
        <w:t xml:space="preserve"> </w:t>
      </w:r>
      <w:proofErr w:type="spellStart"/>
      <w:r w:rsidRPr="002A71C4">
        <w:rPr>
          <w:sz w:val="24"/>
        </w:rPr>
        <w:t>heteroclitus</w:t>
      </w:r>
      <w:proofErr w:type="spellEnd"/>
      <w:r w:rsidRPr="002A71C4">
        <w:rPr>
          <w:sz w:val="24"/>
        </w:rPr>
        <w:t>) inhabiting Newark Bay, NJ, a chronically contaminated estuary.</w:t>
      </w:r>
      <w:r>
        <w:rPr>
          <w:sz w:val="24"/>
        </w:rPr>
        <w:t xml:space="preserve"> </w:t>
      </w:r>
      <w:r w:rsidRPr="002A71C4">
        <w:rPr>
          <w:i/>
          <w:iCs/>
          <w:sz w:val="24"/>
        </w:rPr>
        <w:t>Aquatic Toxicology</w:t>
      </w:r>
      <w:r>
        <w:rPr>
          <w:sz w:val="24"/>
        </w:rPr>
        <w:t xml:space="preserve"> </w:t>
      </w:r>
      <w:r w:rsidRPr="002A71C4">
        <w:rPr>
          <w:sz w:val="24"/>
        </w:rPr>
        <w:t>96</w:t>
      </w:r>
      <w:r>
        <w:rPr>
          <w:sz w:val="24"/>
        </w:rPr>
        <w:t>:</w:t>
      </w:r>
      <w:r w:rsidRPr="002A71C4">
        <w:rPr>
          <w:sz w:val="24"/>
        </w:rPr>
        <w:t>182-193.</w:t>
      </w:r>
    </w:p>
    <w:p w14:paraId="237A0620" w14:textId="3855A42A" w:rsidR="00DC611B" w:rsidRDefault="00DC611B" w:rsidP="002B24F5">
      <w:pPr>
        <w:ind w:left="720" w:right="10" w:hanging="720"/>
        <w:rPr>
          <w:sz w:val="24"/>
        </w:rPr>
      </w:pPr>
      <w:r>
        <w:rPr>
          <w:sz w:val="24"/>
        </w:rPr>
        <w:t>Burnett, K.G., L.J. Bain, W.S. Baldwin, G.V. Callard, S. Cohen, R.T. Di Giulio, D.H. Evans et al.</w:t>
      </w:r>
      <w:r>
        <w:rPr>
          <w:spacing w:val="-4"/>
          <w:sz w:val="24"/>
        </w:rPr>
        <w:t xml:space="preserve"> </w:t>
      </w:r>
      <w:r>
        <w:rPr>
          <w:sz w:val="24"/>
        </w:rPr>
        <w:t>2007.</w:t>
      </w:r>
      <w:r>
        <w:rPr>
          <w:spacing w:val="-4"/>
          <w:sz w:val="24"/>
        </w:rPr>
        <w:t xml:space="preserve"> </w:t>
      </w:r>
      <w:proofErr w:type="spellStart"/>
      <w:r>
        <w:rPr>
          <w:sz w:val="24"/>
        </w:rPr>
        <w:t>Fundulus</w:t>
      </w:r>
      <w:proofErr w:type="spellEnd"/>
      <w:r>
        <w:rPr>
          <w:spacing w:val="-4"/>
          <w:sz w:val="24"/>
        </w:rPr>
        <w:t xml:space="preserve"> </w:t>
      </w:r>
      <w:r>
        <w:rPr>
          <w:sz w:val="24"/>
        </w:rPr>
        <w:t>as</w:t>
      </w:r>
      <w:r>
        <w:rPr>
          <w:spacing w:val="-4"/>
          <w:sz w:val="24"/>
        </w:rPr>
        <w:t xml:space="preserve"> </w:t>
      </w:r>
      <w:r>
        <w:rPr>
          <w:sz w:val="24"/>
        </w:rPr>
        <w:t>the</w:t>
      </w:r>
      <w:r>
        <w:rPr>
          <w:spacing w:val="-1"/>
          <w:sz w:val="24"/>
        </w:rPr>
        <w:t xml:space="preserve"> </w:t>
      </w:r>
      <w:r>
        <w:rPr>
          <w:sz w:val="24"/>
        </w:rPr>
        <w:t>premier</w:t>
      </w:r>
      <w:r>
        <w:rPr>
          <w:spacing w:val="-5"/>
          <w:sz w:val="24"/>
        </w:rPr>
        <w:t xml:space="preserve"> </w:t>
      </w:r>
      <w:r>
        <w:rPr>
          <w:sz w:val="24"/>
        </w:rPr>
        <w:t>teleost</w:t>
      </w:r>
      <w:r>
        <w:rPr>
          <w:spacing w:val="-4"/>
          <w:sz w:val="24"/>
        </w:rPr>
        <w:t xml:space="preserve"> </w:t>
      </w:r>
      <w:r>
        <w:rPr>
          <w:sz w:val="24"/>
        </w:rPr>
        <w:t>model</w:t>
      </w:r>
      <w:r>
        <w:rPr>
          <w:spacing w:val="-4"/>
          <w:sz w:val="24"/>
        </w:rPr>
        <w:t xml:space="preserve"> </w:t>
      </w:r>
      <w:r>
        <w:rPr>
          <w:sz w:val="24"/>
        </w:rPr>
        <w:t>in</w:t>
      </w:r>
      <w:r>
        <w:rPr>
          <w:spacing w:val="-2"/>
          <w:sz w:val="24"/>
        </w:rPr>
        <w:t xml:space="preserve"> </w:t>
      </w:r>
      <w:r>
        <w:rPr>
          <w:sz w:val="24"/>
        </w:rPr>
        <w:t>environmental</w:t>
      </w:r>
      <w:r>
        <w:rPr>
          <w:spacing w:val="-4"/>
          <w:sz w:val="24"/>
        </w:rPr>
        <w:t xml:space="preserve"> </w:t>
      </w:r>
      <w:r>
        <w:rPr>
          <w:sz w:val="24"/>
        </w:rPr>
        <w:t>biology:</w:t>
      </w:r>
      <w:r>
        <w:rPr>
          <w:spacing w:val="-4"/>
          <w:sz w:val="24"/>
        </w:rPr>
        <w:t xml:space="preserve"> </w:t>
      </w:r>
      <w:r>
        <w:rPr>
          <w:sz w:val="24"/>
        </w:rPr>
        <w:t>Opportunities</w:t>
      </w:r>
      <w:r>
        <w:rPr>
          <w:spacing w:val="-4"/>
          <w:sz w:val="24"/>
        </w:rPr>
        <w:t xml:space="preserve"> </w:t>
      </w:r>
      <w:r>
        <w:rPr>
          <w:sz w:val="24"/>
        </w:rPr>
        <w:t xml:space="preserve">for new insights using genomics. </w:t>
      </w:r>
      <w:r>
        <w:rPr>
          <w:i/>
          <w:sz w:val="24"/>
        </w:rPr>
        <w:t xml:space="preserve">Comparative Biochemistry and Physiology – Part D: Genomics and Proteomics </w:t>
      </w:r>
      <w:r>
        <w:rPr>
          <w:sz w:val="24"/>
        </w:rPr>
        <w:t>2:257-286.</w:t>
      </w:r>
    </w:p>
    <w:p w14:paraId="2AC35AAA" w14:textId="48E6E4B2" w:rsidR="00DC611B" w:rsidRDefault="00DC611B" w:rsidP="002B24F5">
      <w:pPr>
        <w:pStyle w:val="BodyText"/>
        <w:ind w:left="720" w:right="10" w:hanging="720"/>
      </w:pPr>
      <w:proofErr w:type="spellStart"/>
      <w:r>
        <w:t>Cacela</w:t>
      </w:r>
      <w:proofErr w:type="spellEnd"/>
      <w:r>
        <w:t xml:space="preserve">, D. J. Lipton, D. Beltman, J. Hansen, and R. </w:t>
      </w:r>
      <w:proofErr w:type="spellStart"/>
      <w:r>
        <w:t>Wolotira</w:t>
      </w:r>
      <w:proofErr w:type="spellEnd"/>
      <w:r>
        <w:t>. 2005. Associating ecosystem service</w:t>
      </w:r>
      <w:r>
        <w:rPr>
          <w:spacing w:val="-5"/>
        </w:rPr>
        <w:t xml:space="preserve"> </w:t>
      </w:r>
      <w:r>
        <w:t>losses</w:t>
      </w:r>
      <w:r>
        <w:rPr>
          <w:spacing w:val="-4"/>
        </w:rPr>
        <w:t xml:space="preserve"> </w:t>
      </w:r>
      <w:r>
        <w:t>with</w:t>
      </w:r>
      <w:r>
        <w:rPr>
          <w:spacing w:val="-4"/>
        </w:rPr>
        <w:t xml:space="preserve"> </w:t>
      </w:r>
      <w:r>
        <w:t>indicators</w:t>
      </w:r>
      <w:r>
        <w:rPr>
          <w:spacing w:val="-4"/>
        </w:rPr>
        <w:t xml:space="preserve"> </w:t>
      </w:r>
      <w:r>
        <w:t>of</w:t>
      </w:r>
      <w:r>
        <w:rPr>
          <w:spacing w:val="-5"/>
        </w:rPr>
        <w:t xml:space="preserve"> </w:t>
      </w:r>
      <w:r>
        <w:t>toxicity</w:t>
      </w:r>
      <w:r>
        <w:rPr>
          <w:spacing w:val="-4"/>
        </w:rPr>
        <w:t xml:space="preserve"> </w:t>
      </w:r>
      <w:r>
        <w:t>in</w:t>
      </w:r>
      <w:r>
        <w:rPr>
          <w:spacing w:val="-4"/>
        </w:rPr>
        <w:t xml:space="preserve"> </w:t>
      </w:r>
      <w:r>
        <w:t>Habitat</w:t>
      </w:r>
      <w:r>
        <w:rPr>
          <w:spacing w:val="-4"/>
        </w:rPr>
        <w:t xml:space="preserve"> </w:t>
      </w:r>
      <w:r>
        <w:t>Equivalency</w:t>
      </w:r>
      <w:r>
        <w:rPr>
          <w:spacing w:val="-4"/>
        </w:rPr>
        <w:t xml:space="preserve"> </w:t>
      </w:r>
      <w:r>
        <w:t>Analysis.</w:t>
      </w:r>
      <w:r>
        <w:rPr>
          <w:spacing w:val="-4"/>
        </w:rPr>
        <w:t xml:space="preserve"> </w:t>
      </w:r>
      <w:r w:rsidRPr="006376EF">
        <w:rPr>
          <w:i/>
          <w:iCs/>
        </w:rPr>
        <w:t xml:space="preserve">Environmental Management </w:t>
      </w:r>
      <w:r>
        <w:t>35:343-351.</w:t>
      </w:r>
    </w:p>
    <w:p w14:paraId="27082C82" w14:textId="77777777" w:rsidR="00DC611B" w:rsidRDefault="00DC611B" w:rsidP="002B24F5">
      <w:pPr>
        <w:pStyle w:val="BodyText"/>
        <w:ind w:left="720" w:right="10" w:hanging="720"/>
      </w:pPr>
      <w:proofErr w:type="spellStart"/>
      <w:r>
        <w:t>Chidester</w:t>
      </w:r>
      <w:proofErr w:type="spellEnd"/>
      <w:r>
        <w:t>,</w:t>
      </w:r>
      <w:r>
        <w:rPr>
          <w:spacing w:val="-4"/>
        </w:rPr>
        <w:t xml:space="preserve"> </w:t>
      </w:r>
      <w:r>
        <w:t>F.E.</w:t>
      </w:r>
      <w:r>
        <w:rPr>
          <w:spacing w:val="-4"/>
        </w:rPr>
        <w:t xml:space="preserve"> </w:t>
      </w:r>
      <w:r>
        <w:t>1920.</w:t>
      </w:r>
      <w:r>
        <w:rPr>
          <w:spacing w:val="-3"/>
        </w:rPr>
        <w:t xml:space="preserve"> </w:t>
      </w:r>
      <w:r>
        <w:t>The</w:t>
      </w:r>
      <w:r>
        <w:rPr>
          <w:spacing w:val="-5"/>
        </w:rPr>
        <w:t xml:space="preserve"> </w:t>
      </w:r>
      <w:r>
        <w:t>behavior</w:t>
      </w:r>
      <w:r>
        <w:rPr>
          <w:spacing w:val="-3"/>
        </w:rPr>
        <w:t xml:space="preserve"> </w:t>
      </w:r>
      <w:r>
        <w:t>of</w:t>
      </w:r>
      <w:r>
        <w:rPr>
          <w:spacing w:val="-4"/>
        </w:rPr>
        <w:t xml:space="preserve"> </w:t>
      </w:r>
      <w:proofErr w:type="spellStart"/>
      <w:r>
        <w:t>Fundulus</w:t>
      </w:r>
      <w:proofErr w:type="spellEnd"/>
      <w:r>
        <w:rPr>
          <w:spacing w:val="-4"/>
        </w:rPr>
        <w:t xml:space="preserve"> </w:t>
      </w:r>
      <w:proofErr w:type="spellStart"/>
      <w:r>
        <w:t>heteroclitus</w:t>
      </w:r>
      <w:proofErr w:type="spellEnd"/>
      <w:r>
        <w:rPr>
          <w:spacing w:val="-4"/>
        </w:rPr>
        <w:t xml:space="preserve"> </w:t>
      </w:r>
      <w:r>
        <w:t>in</w:t>
      </w:r>
      <w:r>
        <w:rPr>
          <w:spacing w:val="-4"/>
        </w:rPr>
        <w:t xml:space="preserve"> </w:t>
      </w:r>
      <w:r>
        <w:t>the</w:t>
      </w:r>
      <w:r>
        <w:rPr>
          <w:spacing w:val="-4"/>
        </w:rPr>
        <w:t xml:space="preserve"> </w:t>
      </w:r>
      <w:r>
        <w:t>salt</w:t>
      </w:r>
      <w:r>
        <w:rPr>
          <w:spacing w:val="-4"/>
        </w:rPr>
        <w:t xml:space="preserve"> </w:t>
      </w:r>
      <w:r>
        <w:t>marshes</w:t>
      </w:r>
      <w:r>
        <w:rPr>
          <w:spacing w:val="-4"/>
        </w:rPr>
        <w:t xml:space="preserve"> </w:t>
      </w:r>
      <w:r>
        <w:t>of</w:t>
      </w:r>
      <w:r>
        <w:rPr>
          <w:spacing w:val="-3"/>
        </w:rPr>
        <w:t xml:space="preserve"> </w:t>
      </w:r>
      <w:r>
        <w:t>New</w:t>
      </w:r>
      <w:r>
        <w:rPr>
          <w:spacing w:val="-4"/>
        </w:rPr>
        <w:t xml:space="preserve"> </w:t>
      </w:r>
      <w:r>
        <w:rPr>
          <w:spacing w:val="-2"/>
        </w:rPr>
        <w:t>Jersey.</w:t>
      </w:r>
    </w:p>
    <w:p w14:paraId="5CE06178" w14:textId="2D5DA89A" w:rsidR="00DC611B" w:rsidRPr="00DC611B" w:rsidRDefault="00DC611B" w:rsidP="002B24F5">
      <w:pPr>
        <w:ind w:left="720" w:right="10"/>
        <w:rPr>
          <w:spacing w:val="-2"/>
          <w:sz w:val="24"/>
        </w:rPr>
      </w:pPr>
      <w:r>
        <w:rPr>
          <w:i/>
          <w:sz w:val="24"/>
        </w:rPr>
        <w:t>American</w:t>
      </w:r>
      <w:r>
        <w:rPr>
          <w:i/>
          <w:spacing w:val="-4"/>
          <w:sz w:val="24"/>
        </w:rPr>
        <w:t xml:space="preserve"> </w:t>
      </w:r>
      <w:r>
        <w:rPr>
          <w:i/>
          <w:sz w:val="24"/>
        </w:rPr>
        <w:t>Naturalist</w:t>
      </w:r>
      <w:r>
        <w:rPr>
          <w:i/>
          <w:spacing w:val="-3"/>
          <w:sz w:val="24"/>
        </w:rPr>
        <w:t xml:space="preserve"> </w:t>
      </w:r>
      <w:r>
        <w:rPr>
          <w:spacing w:val="-2"/>
          <w:sz w:val="24"/>
        </w:rPr>
        <w:t>54:244–245.</w:t>
      </w:r>
    </w:p>
    <w:p w14:paraId="6FC84CDC" w14:textId="4E367EDA" w:rsidR="00FE16F7" w:rsidRDefault="00FE16F7" w:rsidP="002B24F5">
      <w:pPr>
        <w:pStyle w:val="BodyText"/>
        <w:ind w:left="720" w:right="10" w:hanging="720"/>
        <w:rPr>
          <w:spacing w:val="-5"/>
        </w:rPr>
      </w:pPr>
      <w:r w:rsidRPr="00FE16F7">
        <w:rPr>
          <w:spacing w:val="-5"/>
        </w:rPr>
        <w:t>Delaware Department of Natural Resources and Environmental Control. 2015. 2015-2025 Delaware Wildlife Action Plan. Dover, Delaware, USA</w:t>
      </w:r>
      <w:r w:rsidR="00DC611B">
        <w:rPr>
          <w:spacing w:val="-5"/>
        </w:rPr>
        <w:t>.</w:t>
      </w:r>
    </w:p>
    <w:p w14:paraId="19B9DA46" w14:textId="29DAE957" w:rsidR="00DC611B" w:rsidRPr="00DC611B" w:rsidRDefault="00DC611B" w:rsidP="002B24F5">
      <w:pPr>
        <w:pStyle w:val="BodyText"/>
        <w:ind w:left="720" w:right="10" w:hanging="720"/>
      </w:pPr>
      <w:r>
        <w:t>Di</w:t>
      </w:r>
      <w:r>
        <w:rPr>
          <w:spacing w:val="-3"/>
        </w:rPr>
        <w:t xml:space="preserve"> </w:t>
      </w:r>
      <w:r>
        <w:t>Giulio,</w:t>
      </w:r>
      <w:r>
        <w:rPr>
          <w:spacing w:val="-3"/>
        </w:rPr>
        <w:t xml:space="preserve"> </w:t>
      </w:r>
      <w:r>
        <w:t>R.T.</w:t>
      </w:r>
      <w:r>
        <w:rPr>
          <w:spacing w:val="-3"/>
        </w:rPr>
        <w:t xml:space="preserve"> </w:t>
      </w:r>
      <w:r>
        <w:t>and</w:t>
      </w:r>
      <w:r>
        <w:rPr>
          <w:spacing w:val="-3"/>
        </w:rPr>
        <w:t xml:space="preserve"> </w:t>
      </w:r>
      <w:r>
        <w:t>D.E.</w:t>
      </w:r>
      <w:r>
        <w:rPr>
          <w:spacing w:val="-3"/>
        </w:rPr>
        <w:t xml:space="preserve"> </w:t>
      </w:r>
      <w:r>
        <w:t>Hinton</w:t>
      </w:r>
      <w:r>
        <w:rPr>
          <w:spacing w:val="-3"/>
        </w:rPr>
        <w:t xml:space="preserve"> </w:t>
      </w:r>
      <w:r>
        <w:t>(editors).</w:t>
      </w:r>
      <w:r>
        <w:rPr>
          <w:spacing w:val="-4"/>
        </w:rPr>
        <w:t xml:space="preserve"> </w:t>
      </w:r>
      <w:r>
        <w:t>2008.</w:t>
      </w:r>
      <w:r>
        <w:rPr>
          <w:spacing w:val="-4"/>
        </w:rPr>
        <w:t xml:space="preserve"> </w:t>
      </w:r>
      <w:r>
        <w:rPr>
          <w:i/>
        </w:rPr>
        <w:t>The</w:t>
      </w:r>
      <w:r>
        <w:rPr>
          <w:i/>
          <w:spacing w:val="-4"/>
        </w:rPr>
        <w:t xml:space="preserve"> </w:t>
      </w:r>
      <w:r>
        <w:rPr>
          <w:i/>
        </w:rPr>
        <w:t>Toxicology</w:t>
      </w:r>
      <w:r>
        <w:rPr>
          <w:i/>
          <w:spacing w:val="-4"/>
        </w:rPr>
        <w:t xml:space="preserve"> </w:t>
      </w:r>
      <w:r>
        <w:rPr>
          <w:i/>
        </w:rPr>
        <w:t>of</w:t>
      </w:r>
      <w:r>
        <w:rPr>
          <w:i/>
          <w:spacing w:val="-3"/>
        </w:rPr>
        <w:t xml:space="preserve"> </w:t>
      </w:r>
      <w:r>
        <w:rPr>
          <w:i/>
        </w:rPr>
        <w:t>Fishes</w:t>
      </w:r>
      <w:r>
        <w:t>.</w:t>
      </w:r>
      <w:r>
        <w:rPr>
          <w:spacing w:val="-1"/>
        </w:rPr>
        <w:t xml:space="preserve"> </w:t>
      </w:r>
      <w:r>
        <w:t>Boca</w:t>
      </w:r>
      <w:r>
        <w:rPr>
          <w:spacing w:val="-4"/>
        </w:rPr>
        <w:t xml:space="preserve"> </w:t>
      </w:r>
      <w:r>
        <w:t>Raton:</w:t>
      </w:r>
      <w:r>
        <w:rPr>
          <w:spacing w:val="-3"/>
        </w:rPr>
        <w:t xml:space="preserve"> </w:t>
      </w:r>
      <w:r>
        <w:t>CRC Press, Taylor and Francis Group. 1071 p.</w:t>
      </w:r>
    </w:p>
    <w:p w14:paraId="1DEE3E51" w14:textId="0B752176" w:rsidR="00874B8C" w:rsidRDefault="00874B8C" w:rsidP="002B24F5">
      <w:pPr>
        <w:ind w:left="720" w:hanging="720"/>
        <w:rPr>
          <w:iCs/>
          <w:sz w:val="24"/>
        </w:rPr>
      </w:pPr>
      <w:bookmarkStart w:id="6" w:name="_Hlk119854213"/>
      <w:r w:rsidRPr="00874B8C">
        <w:rPr>
          <w:iCs/>
          <w:sz w:val="24"/>
        </w:rPr>
        <w:t xml:space="preserve">Dunnett, C.W.1955. Multiple comparison procedure for comparing several treatments with a control. </w:t>
      </w:r>
      <w:r w:rsidRPr="00874B8C">
        <w:rPr>
          <w:i/>
          <w:iCs/>
          <w:sz w:val="24"/>
        </w:rPr>
        <w:t xml:space="preserve">Journal of the American Statistical Association </w:t>
      </w:r>
      <w:r w:rsidRPr="00874B8C">
        <w:rPr>
          <w:iCs/>
          <w:sz w:val="24"/>
        </w:rPr>
        <w:t>50:1096-1121.</w:t>
      </w:r>
    </w:p>
    <w:bookmarkEnd w:id="6"/>
    <w:p w14:paraId="2791608B" w14:textId="2EEDEC08" w:rsidR="00DF70D5" w:rsidRPr="0058101A" w:rsidRDefault="00DF70D5" w:rsidP="002B24F5">
      <w:pPr>
        <w:ind w:left="720" w:hanging="720"/>
        <w:rPr>
          <w:sz w:val="24"/>
          <w:szCs w:val="24"/>
        </w:rPr>
      </w:pPr>
      <w:r w:rsidRPr="0058101A">
        <w:rPr>
          <w:sz w:val="24"/>
          <w:szCs w:val="24"/>
        </w:rPr>
        <w:t xml:space="preserve">Ford, T.E. and E. Mercer. 1986. Density, size distribution and home range of American eels, </w:t>
      </w:r>
      <w:r w:rsidRPr="0058101A">
        <w:rPr>
          <w:i/>
          <w:iCs/>
          <w:sz w:val="24"/>
          <w:szCs w:val="24"/>
        </w:rPr>
        <w:t>Anguilla rostrata</w:t>
      </w:r>
      <w:r w:rsidRPr="0058101A">
        <w:rPr>
          <w:sz w:val="24"/>
          <w:szCs w:val="24"/>
        </w:rPr>
        <w:t xml:space="preserve">, in a Massachusetts salt marsh. </w:t>
      </w:r>
      <w:r w:rsidRPr="0058101A">
        <w:rPr>
          <w:i/>
          <w:iCs/>
          <w:sz w:val="24"/>
          <w:szCs w:val="24"/>
        </w:rPr>
        <w:t>Environmental Biology of Fishes</w:t>
      </w:r>
      <w:r w:rsidRPr="0058101A">
        <w:rPr>
          <w:sz w:val="24"/>
          <w:szCs w:val="24"/>
        </w:rPr>
        <w:t xml:space="preserve"> 17: 309-314.</w:t>
      </w:r>
    </w:p>
    <w:p w14:paraId="7884B197" w14:textId="4E877D87" w:rsidR="000656B8" w:rsidRPr="0058101A" w:rsidRDefault="000656B8" w:rsidP="002B24F5">
      <w:pPr>
        <w:ind w:left="720" w:hanging="720"/>
        <w:rPr>
          <w:sz w:val="24"/>
          <w:szCs w:val="24"/>
        </w:rPr>
      </w:pPr>
      <w:r w:rsidRPr="0058101A">
        <w:rPr>
          <w:sz w:val="24"/>
          <w:szCs w:val="24"/>
        </w:rPr>
        <w:t>Guy, C.P., A.E. Pinkney, and M.H. Taylor. 2006. Effects of sediment-bound zinc contamination on early life stages of the mummichog (</w:t>
      </w:r>
      <w:proofErr w:type="spellStart"/>
      <w:r w:rsidRPr="0058101A">
        <w:rPr>
          <w:i/>
          <w:sz w:val="24"/>
          <w:szCs w:val="24"/>
        </w:rPr>
        <w:t>Fundulus</w:t>
      </w:r>
      <w:proofErr w:type="spellEnd"/>
      <w:r w:rsidRPr="0058101A">
        <w:rPr>
          <w:i/>
          <w:sz w:val="24"/>
          <w:szCs w:val="24"/>
        </w:rPr>
        <w:t xml:space="preserve"> </w:t>
      </w:r>
      <w:proofErr w:type="spellStart"/>
      <w:r w:rsidRPr="0058101A">
        <w:rPr>
          <w:i/>
          <w:sz w:val="24"/>
          <w:szCs w:val="24"/>
        </w:rPr>
        <w:t>heteroclitus</w:t>
      </w:r>
      <w:proofErr w:type="spellEnd"/>
      <w:r w:rsidRPr="0058101A">
        <w:rPr>
          <w:i/>
          <w:sz w:val="24"/>
          <w:szCs w:val="24"/>
        </w:rPr>
        <w:t xml:space="preserve"> </w:t>
      </w:r>
      <w:r w:rsidRPr="0058101A">
        <w:rPr>
          <w:sz w:val="24"/>
          <w:szCs w:val="24"/>
        </w:rPr>
        <w:t xml:space="preserve">L.) in the Christina </w:t>
      </w:r>
      <w:r w:rsidRPr="0058101A">
        <w:rPr>
          <w:sz w:val="24"/>
          <w:szCs w:val="24"/>
        </w:rPr>
        <w:lastRenderedPageBreak/>
        <w:t xml:space="preserve">Watershed, Delaware, USA. </w:t>
      </w:r>
      <w:r w:rsidRPr="0058101A">
        <w:rPr>
          <w:i/>
          <w:sz w:val="24"/>
          <w:szCs w:val="24"/>
        </w:rPr>
        <w:t xml:space="preserve">Environmental Toxicology and Chemistry </w:t>
      </w:r>
      <w:r w:rsidRPr="0058101A">
        <w:rPr>
          <w:sz w:val="24"/>
          <w:szCs w:val="24"/>
        </w:rPr>
        <w:t>25:1305-1311.</w:t>
      </w:r>
    </w:p>
    <w:p w14:paraId="2CD693B0" w14:textId="0D464CE4" w:rsidR="000E760E" w:rsidRDefault="000E760E" w:rsidP="002B24F5">
      <w:pPr>
        <w:pStyle w:val="BodyText"/>
        <w:ind w:left="720" w:right="10" w:hanging="720"/>
      </w:pPr>
      <w:r>
        <w:t>Hanford</w:t>
      </w:r>
      <w:r>
        <w:rPr>
          <w:spacing w:val="-5"/>
        </w:rPr>
        <w:t xml:space="preserve"> </w:t>
      </w:r>
      <w:r>
        <w:t>Natural</w:t>
      </w:r>
      <w:r>
        <w:rPr>
          <w:spacing w:val="-5"/>
        </w:rPr>
        <w:t xml:space="preserve"> </w:t>
      </w:r>
      <w:r>
        <w:t>Resource</w:t>
      </w:r>
      <w:r>
        <w:rPr>
          <w:spacing w:val="-6"/>
        </w:rPr>
        <w:t xml:space="preserve"> </w:t>
      </w:r>
      <w:r>
        <w:t>Trustees.</w:t>
      </w:r>
      <w:r>
        <w:rPr>
          <w:spacing w:val="-5"/>
        </w:rPr>
        <w:t xml:space="preserve"> </w:t>
      </w:r>
      <w:r>
        <w:t>2013.</w:t>
      </w:r>
      <w:r>
        <w:rPr>
          <w:spacing w:val="-5"/>
        </w:rPr>
        <w:t xml:space="preserve"> </w:t>
      </w:r>
      <w:r>
        <w:t>Hanford</w:t>
      </w:r>
      <w:r>
        <w:rPr>
          <w:spacing w:val="-5"/>
        </w:rPr>
        <w:t xml:space="preserve"> </w:t>
      </w:r>
      <w:r>
        <w:t>Natural</w:t>
      </w:r>
      <w:r>
        <w:rPr>
          <w:spacing w:val="-5"/>
        </w:rPr>
        <w:t xml:space="preserve"> </w:t>
      </w:r>
      <w:r>
        <w:t>Resource</w:t>
      </w:r>
      <w:r>
        <w:rPr>
          <w:spacing w:val="-6"/>
        </w:rPr>
        <w:t xml:space="preserve"> </w:t>
      </w:r>
      <w:r>
        <w:t>Damage</w:t>
      </w:r>
      <w:r>
        <w:rPr>
          <w:spacing w:val="-7"/>
        </w:rPr>
        <w:t xml:space="preserve"> </w:t>
      </w:r>
      <w:r>
        <w:t>Assessment</w:t>
      </w:r>
      <w:r>
        <w:rPr>
          <w:spacing w:val="-3"/>
        </w:rPr>
        <w:t xml:space="preserve"> </w:t>
      </w:r>
      <w:r>
        <w:t>Injury Assessment Plan. 428 p. https:/</w:t>
      </w:r>
      <w:hyperlink r:id="rId9">
        <w:r>
          <w:t>/www.hanford.gov/page.cfm/HN</w:t>
        </w:r>
      </w:hyperlink>
      <w:r>
        <w:t>R</w:t>
      </w:r>
      <w:hyperlink r:id="rId10">
        <w:r>
          <w:t>TC</w:t>
        </w:r>
      </w:hyperlink>
    </w:p>
    <w:p w14:paraId="2333CFE0" w14:textId="7F5BD128" w:rsidR="00F8017A" w:rsidRDefault="00F8017A" w:rsidP="002B24F5">
      <w:pPr>
        <w:pStyle w:val="BodyText"/>
        <w:ind w:left="720" w:right="10" w:hanging="720"/>
      </w:pPr>
      <w:r>
        <w:t>Hartzell,</w:t>
      </w:r>
      <w:r>
        <w:rPr>
          <w:spacing w:val="-2"/>
        </w:rPr>
        <w:t xml:space="preserve"> </w:t>
      </w:r>
      <w:r>
        <w:t>S.E,</w:t>
      </w:r>
      <w:r>
        <w:rPr>
          <w:spacing w:val="-2"/>
        </w:rPr>
        <w:t xml:space="preserve"> </w:t>
      </w:r>
      <w:r>
        <w:t>M.A.</w:t>
      </w:r>
      <w:r>
        <w:rPr>
          <w:spacing w:val="-2"/>
        </w:rPr>
        <w:t xml:space="preserve"> </w:t>
      </w:r>
      <w:r>
        <w:t>Unger,</w:t>
      </w:r>
      <w:r>
        <w:rPr>
          <w:spacing w:val="-2"/>
        </w:rPr>
        <w:t xml:space="preserve"> </w:t>
      </w:r>
      <w:r>
        <w:t>G.G.</w:t>
      </w:r>
      <w:r>
        <w:rPr>
          <w:spacing w:val="-2"/>
        </w:rPr>
        <w:t xml:space="preserve"> </w:t>
      </w:r>
      <w:proofErr w:type="spellStart"/>
      <w:r>
        <w:t>Vadas</w:t>
      </w:r>
      <w:proofErr w:type="spellEnd"/>
      <w:r>
        <w:t>,</w:t>
      </w:r>
      <w:r>
        <w:rPr>
          <w:spacing w:val="-2"/>
        </w:rPr>
        <w:t xml:space="preserve"> </w:t>
      </w:r>
      <w:r>
        <w:t>and</w:t>
      </w:r>
      <w:r>
        <w:rPr>
          <w:spacing w:val="-2"/>
        </w:rPr>
        <w:t xml:space="preserve"> </w:t>
      </w:r>
      <w:r>
        <w:t xml:space="preserve">L.T. </w:t>
      </w:r>
      <w:proofErr w:type="spellStart"/>
      <w:r>
        <w:t>Yonkos</w:t>
      </w:r>
      <w:proofErr w:type="spellEnd"/>
      <w:r>
        <w:t>.</w:t>
      </w:r>
      <w:r>
        <w:rPr>
          <w:spacing w:val="-2"/>
        </w:rPr>
        <w:t xml:space="preserve"> </w:t>
      </w:r>
      <w:r>
        <w:t>2018.</w:t>
      </w:r>
      <w:r>
        <w:rPr>
          <w:spacing w:val="-2"/>
        </w:rPr>
        <w:t xml:space="preserve"> </w:t>
      </w:r>
      <w:r>
        <w:t>Evaluating</w:t>
      </w:r>
      <w:r>
        <w:rPr>
          <w:spacing w:val="-2"/>
        </w:rPr>
        <w:t xml:space="preserve"> </w:t>
      </w:r>
      <w:r>
        <w:t>porewater</w:t>
      </w:r>
      <w:r>
        <w:rPr>
          <w:spacing w:val="-2"/>
        </w:rPr>
        <w:t xml:space="preserve"> </w:t>
      </w:r>
      <w:r>
        <w:t>PAH- related</w:t>
      </w:r>
      <w:r>
        <w:rPr>
          <w:spacing w:val="-4"/>
        </w:rPr>
        <w:t xml:space="preserve"> </w:t>
      </w:r>
      <w:r>
        <w:t>toxicity</w:t>
      </w:r>
      <w:r>
        <w:rPr>
          <w:spacing w:val="-4"/>
        </w:rPr>
        <w:t xml:space="preserve"> </w:t>
      </w:r>
      <w:r>
        <w:t>at</w:t>
      </w:r>
      <w:r>
        <w:rPr>
          <w:spacing w:val="-4"/>
        </w:rPr>
        <w:t xml:space="preserve"> </w:t>
      </w:r>
      <w:r>
        <w:t>a</w:t>
      </w:r>
      <w:r>
        <w:rPr>
          <w:spacing w:val="-3"/>
        </w:rPr>
        <w:t xml:space="preserve"> </w:t>
      </w:r>
      <w:r>
        <w:t>contaminated</w:t>
      </w:r>
      <w:r>
        <w:rPr>
          <w:spacing w:val="-4"/>
        </w:rPr>
        <w:t xml:space="preserve"> </w:t>
      </w:r>
      <w:r>
        <w:t>sediment</w:t>
      </w:r>
      <w:r>
        <w:rPr>
          <w:spacing w:val="-4"/>
        </w:rPr>
        <w:t xml:space="preserve"> </w:t>
      </w:r>
      <w:r>
        <w:t>site</w:t>
      </w:r>
      <w:r>
        <w:rPr>
          <w:spacing w:val="-4"/>
        </w:rPr>
        <w:t xml:space="preserve"> </w:t>
      </w:r>
      <w:r>
        <w:t>using</w:t>
      </w:r>
      <w:r>
        <w:rPr>
          <w:spacing w:val="-4"/>
        </w:rPr>
        <w:t xml:space="preserve"> </w:t>
      </w:r>
      <w:r>
        <w:t>a</w:t>
      </w:r>
      <w:r>
        <w:rPr>
          <w:spacing w:val="-5"/>
        </w:rPr>
        <w:t xml:space="preserve"> </w:t>
      </w:r>
      <w:r>
        <w:t>spiked</w:t>
      </w:r>
      <w:r>
        <w:rPr>
          <w:spacing w:val="-4"/>
        </w:rPr>
        <w:t xml:space="preserve"> </w:t>
      </w:r>
      <w:r>
        <w:t>field-sediment</w:t>
      </w:r>
      <w:r>
        <w:rPr>
          <w:spacing w:val="-4"/>
        </w:rPr>
        <w:t xml:space="preserve"> </w:t>
      </w:r>
      <w:r>
        <w:t xml:space="preserve">approach. </w:t>
      </w:r>
      <w:r>
        <w:rPr>
          <w:i/>
        </w:rPr>
        <w:t xml:space="preserve">Environmental Toxicology and Chemistry </w:t>
      </w:r>
      <w:r>
        <w:t>37:893-902.</w:t>
      </w:r>
    </w:p>
    <w:p w14:paraId="0E7792C1" w14:textId="45DEFAB7" w:rsidR="0071250C" w:rsidRPr="00F8017A" w:rsidRDefault="0071250C" w:rsidP="002B24F5">
      <w:pPr>
        <w:pStyle w:val="BodyText"/>
        <w:ind w:left="720" w:right="10" w:hanging="720"/>
      </w:pPr>
      <w:proofErr w:type="spellStart"/>
      <w:r w:rsidRPr="0071250C">
        <w:t>Incardona</w:t>
      </w:r>
      <w:proofErr w:type="spellEnd"/>
      <w:r w:rsidRPr="0071250C">
        <w:t>, J</w:t>
      </w:r>
      <w:r w:rsidR="00DE0C61">
        <w:t>.</w:t>
      </w:r>
      <w:r w:rsidRPr="0071250C">
        <w:t>P., T</w:t>
      </w:r>
      <w:r w:rsidR="00DE0C61">
        <w:t>.</w:t>
      </w:r>
      <w:r w:rsidRPr="0071250C">
        <w:t>K. Collier, and N</w:t>
      </w:r>
      <w:r w:rsidR="00DE0C61">
        <w:t>.</w:t>
      </w:r>
      <w:r w:rsidRPr="0071250C">
        <w:t xml:space="preserve">L. Scholz. </w:t>
      </w:r>
      <w:r w:rsidR="00DE0C61">
        <w:t xml:space="preserve">2004. </w:t>
      </w:r>
      <w:r w:rsidRPr="0071250C">
        <w:t>Defects in cardiac function precede morphological abnormalities in fish embryos exposed to polycyclic aromatic hydrocarbons.</w:t>
      </w:r>
      <w:r w:rsidR="00DE0C61">
        <w:t xml:space="preserve"> </w:t>
      </w:r>
      <w:r w:rsidRPr="0071250C">
        <w:rPr>
          <w:i/>
          <w:iCs/>
        </w:rPr>
        <w:t xml:space="preserve">Toxicology and </w:t>
      </w:r>
      <w:r w:rsidR="00DE0C61">
        <w:rPr>
          <w:i/>
          <w:iCs/>
        </w:rPr>
        <w:t>A</w:t>
      </w:r>
      <w:r w:rsidRPr="0071250C">
        <w:rPr>
          <w:i/>
          <w:iCs/>
        </w:rPr>
        <w:t xml:space="preserve">pplied </w:t>
      </w:r>
      <w:r w:rsidR="00DE0C61">
        <w:rPr>
          <w:i/>
          <w:iCs/>
        </w:rPr>
        <w:t>P</w:t>
      </w:r>
      <w:r w:rsidRPr="0071250C">
        <w:rPr>
          <w:i/>
          <w:iCs/>
        </w:rPr>
        <w:t>harmacology</w:t>
      </w:r>
      <w:r w:rsidR="00DE0C61">
        <w:t xml:space="preserve"> </w:t>
      </w:r>
      <w:r w:rsidRPr="0071250C">
        <w:t>196</w:t>
      </w:r>
      <w:r w:rsidR="00DE0C61">
        <w:t>:</w:t>
      </w:r>
      <w:r w:rsidRPr="0071250C">
        <w:t>191-205.</w:t>
      </w:r>
    </w:p>
    <w:p w14:paraId="293582E4" w14:textId="77777777" w:rsidR="00C9013B" w:rsidRPr="00792ECA" w:rsidRDefault="00C9013B" w:rsidP="002B24F5">
      <w:pPr>
        <w:ind w:left="720" w:hanging="720"/>
        <w:rPr>
          <w:iCs/>
          <w:sz w:val="24"/>
        </w:rPr>
      </w:pPr>
      <w:r w:rsidRPr="00874B8C">
        <w:rPr>
          <w:iCs/>
          <w:sz w:val="24"/>
        </w:rPr>
        <w:t xml:space="preserve">King, M.D., J.E. Elliott, and T.D. Williams. 2021. Effects of petroleum exposure on birds: A review. </w:t>
      </w:r>
      <w:r w:rsidRPr="00874B8C">
        <w:rPr>
          <w:i/>
          <w:iCs/>
          <w:sz w:val="24"/>
        </w:rPr>
        <w:t xml:space="preserve">Science of The Total Environment </w:t>
      </w:r>
      <w:r w:rsidRPr="00874B8C">
        <w:rPr>
          <w:iCs/>
          <w:sz w:val="24"/>
        </w:rPr>
        <w:t>755:142834.</w:t>
      </w:r>
    </w:p>
    <w:p w14:paraId="0BE35A58" w14:textId="3D5E15F6" w:rsidR="000E760E" w:rsidRPr="000E760E" w:rsidRDefault="000E760E" w:rsidP="002B24F5">
      <w:pPr>
        <w:ind w:left="720" w:hanging="720"/>
        <w:rPr>
          <w:sz w:val="24"/>
          <w:szCs w:val="24"/>
        </w:rPr>
      </w:pPr>
      <w:proofErr w:type="spellStart"/>
      <w:r w:rsidRPr="009813E6">
        <w:rPr>
          <w:sz w:val="24"/>
          <w:szCs w:val="24"/>
        </w:rPr>
        <w:t>Langan</w:t>
      </w:r>
      <w:proofErr w:type="spellEnd"/>
      <w:r w:rsidRPr="009813E6">
        <w:rPr>
          <w:sz w:val="24"/>
          <w:szCs w:val="24"/>
        </w:rPr>
        <w:t xml:space="preserve">, Inc. 2008. Preliminary Design Report —Excavation/Capping of Soils and Sediment, Hershey Run Remediation, Relocation, and Restoration. Former Koppers Company, Inc. Newport Site, Newport, Delaware. Volume I. Philadelphia, PA. 95 p. </w:t>
      </w:r>
    </w:p>
    <w:p w14:paraId="7C860EC4" w14:textId="5A15A838" w:rsidR="00874B8C" w:rsidRDefault="00874B8C" w:rsidP="002B24F5">
      <w:pPr>
        <w:ind w:left="720" w:hanging="720"/>
        <w:rPr>
          <w:iCs/>
          <w:sz w:val="24"/>
        </w:rPr>
      </w:pPr>
      <w:proofErr w:type="spellStart"/>
      <w:r w:rsidRPr="00874B8C">
        <w:rPr>
          <w:iCs/>
          <w:sz w:val="24"/>
        </w:rPr>
        <w:t>Langan</w:t>
      </w:r>
      <w:proofErr w:type="spellEnd"/>
      <w:r w:rsidRPr="00874B8C">
        <w:rPr>
          <w:iCs/>
          <w:sz w:val="24"/>
        </w:rPr>
        <w:t>, Inc. 2019. Final Remedy Modification and Record of Decision Amendment Technical Document Remedial Design and Remedial Action Former Koppers Company, Inc. (Newport, Delaware) Site</w:t>
      </w:r>
      <w:r w:rsidRPr="00874B8C">
        <w:rPr>
          <w:b/>
          <w:iCs/>
          <w:sz w:val="24"/>
        </w:rPr>
        <w:t xml:space="preserve">. </w:t>
      </w:r>
      <w:r w:rsidRPr="00874B8C">
        <w:rPr>
          <w:iCs/>
          <w:sz w:val="24"/>
        </w:rPr>
        <w:t>Philadelphia, PA. 60 p.</w:t>
      </w:r>
    </w:p>
    <w:p w14:paraId="226A7DBD" w14:textId="3C30807C" w:rsidR="00B06359" w:rsidRPr="00B06359" w:rsidRDefault="00B06359" w:rsidP="002B24F5">
      <w:pPr>
        <w:pStyle w:val="BodyText"/>
        <w:ind w:left="720" w:right="10" w:hanging="720"/>
      </w:pPr>
      <w:proofErr w:type="spellStart"/>
      <w:r>
        <w:t>Lotrich</w:t>
      </w:r>
      <w:proofErr w:type="spellEnd"/>
      <w:r>
        <w:t>,</w:t>
      </w:r>
      <w:r>
        <w:rPr>
          <w:spacing w:val="-4"/>
        </w:rPr>
        <w:t xml:space="preserve"> </w:t>
      </w:r>
      <w:r>
        <w:t>V.A.</w:t>
      </w:r>
      <w:r>
        <w:rPr>
          <w:spacing w:val="-4"/>
        </w:rPr>
        <w:t xml:space="preserve"> </w:t>
      </w:r>
      <w:r>
        <w:t>1975.</w:t>
      </w:r>
      <w:r>
        <w:rPr>
          <w:spacing w:val="-4"/>
        </w:rPr>
        <w:t xml:space="preserve"> </w:t>
      </w:r>
      <w:r>
        <w:t>Summer</w:t>
      </w:r>
      <w:r>
        <w:rPr>
          <w:spacing w:val="-4"/>
        </w:rPr>
        <w:t xml:space="preserve"> </w:t>
      </w:r>
      <w:r>
        <w:t>home</w:t>
      </w:r>
      <w:r>
        <w:rPr>
          <w:spacing w:val="-6"/>
        </w:rPr>
        <w:t xml:space="preserve"> </w:t>
      </w:r>
      <w:r>
        <w:t>range</w:t>
      </w:r>
      <w:r>
        <w:rPr>
          <w:spacing w:val="-5"/>
        </w:rPr>
        <w:t xml:space="preserve"> </w:t>
      </w:r>
      <w:r>
        <w:t>and</w:t>
      </w:r>
      <w:r>
        <w:rPr>
          <w:spacing w:val="-4"/>
        </w:rPr>
        <w:t xml:space="preserve"> </w:t>
      </w:r>
      <w:r>
        <w:t>movements</w:t>
      </w:r>
      <w:r>
        <w:rPr>
          <w:spacing w:val="-4"/>
        </w:rPr>
        <w:t xml:space="preserve"> </w:t>
      </w:r>
      <w:r>
        <w:t>of</w:t>
      </w:r>
      <w:r>
        <w:rPr>
          <w:spacing w:val="-4"/>
        </w:rPr>
        <w:t xml:space="preserve"> </w:t>
      </w:r>
      <w:proofErr w:type="spellStart"/>
      <w:r>
        <w:t>Fundulus</w:t>
      </w:r>
      <w:proofErr w:type="spellEnd"/>
      <w:r>
        <w:rPr>
          <w:spacing w:val="-4"/>
        </w:rPr>
        <w:t xml:space="preserve"> </w:t>
      </w:r>
      <w:proofErr w:type="spellStart"/>
      <w:r>
        <w:t>heteroclitus</w:t>
      </w:r>
      <w:proofErr w:type="spellEnd"/>
      <w:r>
        <w:rPr>
          <w:spacing w:val="-4"/>
        </w:rPr>
        <w:t xml:space="preserve"> </w:t>
      </w:r>
      <w:r>
        <w:t xml:space="preserve">(Pisces: Cyprinodontidae) in a tidal creek. </w:t>
      </w:r>
      <w:r>
        <w:rPr>
          <w:i/>
        </w:rPr>
        <w:t xml:space="preserve">Ecology </w:t>
      </w:r>
      <w:r>
        <w:t>56:191-198.</w:t>
      </w:r>
    </w:p>
    <w:p w14:paraId="1FA4DBE0" w14:textId="6F883162" w:rsidR="00DC611B" w:rsidRDefault="00DC611B" w:rsidP="002B24F5">
      <w:pPr>
        <w:pStyle w:val="BodyText"/>
        <w:ind w:left="720" w:right="10" w:hanging="720"/>
      </w:pPr>
      <w:r>
        <w:t>Luna</w:t>
      </w:r>
      <w:r>
        <w:rPr>
          <w:spacing w:val="-6"/>
        </w:rPr>
        <w:t xml:space="preserve"> </w:t>
      </w:r>
      <w:r>
        <w:t>L.</w:t>
      </w:r>
      <w:r>
        <w:rPr>
          <w:spacing w:val="-5"/>
        </w:rPr>
        <w:t xml:space="preserve"> </w:t>
      </w:r>
      <w:r>
        <w:t>1992.</w:t>
      </w:r>
      <w:r>
        <w:rPr>
          <w:spacing w:val="-4"/>
        </w:rPr>
        <w:t xml:space="preserve"> </w:t>
      </w:r>
      <w:r>
        <w:t>Histopathologic</w:t>
      </w:r>
      <w:r>
        <w:rPr>
          <w:spacing w:val="-4"/>
        </w:rPr>
        <w:t xml:space="preserve"> </w:t>
      </w:r>
      <w:r>
        <w:t>methods</w:t>
      </w:r>
      <w:r>
        <w:rPr>
          <w:spacing w:val="-4"/>
        </w:rPr>
        <w:t xml:space="preserve"> </w:t>
      </w:r>
      <w:r>
        <w:t>and</w:t>
      </w:r>
      <w:r>
        <w:rPr>
          <w:spacing w:val="-4"/>
        </w:rPr>
        <w:t xml:space="preserve"> </w:t>
      </w:r>
      <w:r>
        <w:t>color</w:t>
      </w:r>
      <w:r>
        <w:rPr>
          <w:spacing w:val="-3"/>
        </w:rPr>
        <w:t xml:space="preserve"> </w:t>
      </w:r>
      <w:r>
        <w:t>atlas</w:t>
      </w:r>
      <w:r>
        <w:rPr>
          <w:spacing w:val="-4"/>
        </w:rPr>
        <w:t xml:space="preserve"> </w:t>
      </w:r>
      <w:r>
        <w:t>of</w:t>
      </w:r>
      <w:r>
        <w:rPr>
          <w:spacing w:val="-4"/>
        </w:rPr>
        <w:t xml:space="preserve"> </w:t>
      </w:r>
      <w:r>
        <w:t>special</w:t>
      </w:r>
      <w:r>
        <w:rPr>
          <w:spacing w:val="-4"/>
        </w:rPr>
        <w:t xml:space="preserve"> </w:t>
      </w:r>
      <w:r>
        <w:t>stains</w:t>
      </w:r>
      <w:r>
        <w:rPr>
          <w:spacing w:val="-4"/>
        </w:rPr>
        <w:t xml:space="preserve"> </w:t>
      </w:r>
      <w:r>
        <w:t>and</w:t>
      </w:r>
      <w:r>
        <w:rPr>
          <w:spacing w:val="-4"/>
        </w:rPr>
        <w:t xml:space="preserve"> </w:t>
      </w:r>
      <w:r>
        <w:t>tissue</w:t>
      </w:r>
      <w:r>
        <w:rPr>
          <w:spacing w:val="-4"/>
        </w:rPr>
        <w:t xml:space="preserve"> </w:t>
      </w:r>
      <w:r>
        <w:t xml:space="preserve">artifacts.: American </w:t>
      </w:r>
      <w:proofErr w:type="spellStart"/>
      <w:r>
        <w:t>Histolabs</w:t>
      </w:r>
      <w:proofErr w:type="spellEnd"/>
      <w:r>
        <w:t>, Inc, Gaithersburg, MD.</w:t>
      </w:r>
    </w:p>
    <w:p w14:paraId="56DB79CE" w14:textId="1B78FEA3" w:rsidR="006E0428" w:rsidRPr="00DC611B" w:rsidRDefault="006E0428" w:rsidP="002B24F5">
      <w:pPr>
        <w:pStyle w:val="BodyText"/>
        <w:ind w:left="720" w:right="10" w:hanging="720"/>
      </w:pPr>
      <w:r w:rsidRPr="006E0428">
        <w:t>National Oceanic and Atmospheric Administration (NOAA). 2022. NAO 216-123: NOAA Mitigation Policy for Trust Resources. (</w:t>
      </w:r>
      <w:hyperlink r:id="rId11">
        <w:r w:rsidRPr="006E0428">
          <w:rPr>
            <w:rStyle w:val="Hyperlink"/>
          </w:rPr>
          <w:t>https://www.noaa.gov/organization/administration/noaa-administrative-orders-chapter-216-program-management/nao-216-123-noaa-mitigation-policy-for-trust-resources</w:t>
        </w:r>
      </w:hyperlink>
      <w:r w:rsidRPr="006E0428">
        <w:t xml:space="preserve">). </w:t>
      </w:r>
    </w:p>
    <w:p w14:paraId="3C867F0B" w14:textId="3E7EA6AF" w:rsidR="000E760E" w:rsidRPr="000E760E" w:rsidRDefault="000E760E" w:rsidP="002B24F5">
      <w:pPr>
        <w:pStyle w:val="BodyText"/>
        <w:ind w:left="720" w:right="10" w:hanging="720"/>
      </w:pPr>
      <w:r w:rsidRPr="004C4E0F">
        <w:t xml:space="preserve">Natural Resource Trustees of the </w:t>
      </w:r>
      <w:r>
        <w:t>St. Lawrence River</w:t>
      </w:r>
      <w:r>
        <w:rPr>
          <w:spacing w:val="-1"/>
        </w:rPr>
        <w:t xml:space="preserve"> </w:t>
      </w:r>
      <w:r>
        <w:t>Environment 2012. Natural Resource Damage</w:t>
      </w:r>
      <w:r>
        <w:rPr>
          <w:spacing w:val="-1"/>
        </w:rPr>
        <w:t xml:space="preserve"> </w:t>
      </w:r>
      <w:r>
        <w:t>Assessment Restoration and Compensation</w:t>
      </w:r>
      <w:r>
        <w:rPr>
          <w:spacing w:val="-6"/>
        </w:rPr>
        <w:t xml:space="preserve"> </w:t>
      </w:r>
      <w:r>
        <w:t>Determination</w:t>
      </w:r>
      <w:r>
        <w:rPr>
          <w:spacing w:val="-7"/>
        </w:rPr>
        <w:t xml:space="preserve"> </w:t>
      </w:r>
      <w:r>
        <w:t>Plan</w:t>
      </w:r>
      <w:r>
        <w:rPr>
          <w:spacing w:val="-5"/>
        </w:rPr>
        <w:t xml:space="preserve"> </w:t>
      </w:r>
      <w:r>
        <w:t>and</w:t>
      </w:r>
      <w:r>
        <w:rPr>
          <w:spacing w:val="-6"/>
        </w:rPr>
        <w:t xml:space="preserve"> </w:t>
      </w:r>
      <w:r>
        <w:t>Environmental</w:t>
      </w:r>
      <w:r>
        <w:rPr>
          <w:spacing w:val="-6"/>
        </w:rPr>
        <w:t xml:space="preserve"> </w:t>
      </w:r>
      <w:r>
        <w:t>Assessment.</w:t>
      </w:r>
      <w:r>
        <w:rPr>
          <w:spacing w:val="-4"/>
        </w:rPr>
        <w:t xml:space="preserve"> </w:t>
      </w:r>
      <w:r>
        <w:t>Industrial</w:t>
      </w:r>
      <w:r>
        <w:rPr>
          <w:spacing w:val="-6"/>
        </w:rPr>
        <w:t xml:space="preserve"> </w:t>
      </w:r>
      <w:r>
        <w:t xml:space="preserve">Economics, Inc. Cambridge, MA. 479 p. </w:t>
      </w:r>
      <w:hyperlink r:id="rId12">
        <w:r>
          <w:rPr>
            <w:color w:val="0462C1"/>
            <w:u w:val="single" w:color="0462C1"/>
          </w:rPr>
          <w:t>https://www.gc.noaa.gov/gc-cd/2345889-v1-</w:t>
        </w:r>
      </w:hyperlink>
      <w:r>
        <w:rPr>
          <w:color w:val="0462C1"/>
        </w:rPr>
        <w:t xml:space="preserve"> </w:t>
      </w:r>
      <w:hyperlink r:id="rId13">
        <w:r>
          <w:rPr>
            <w:color w:val="0462C1"/>
            <w:spacing w:val="-2"/>
            <w:u w:val="single" w:color="0462C1"/>
          </w:rPr>
          <w:t>Alcoa_cd_appendix_A_RCDP_FILED.pdf</w:t>
        </w:r>
      </w:hyperlink>
    </w:p>
    <w:p w14:paraId="0BACE0E7" w14:textId="77777777" w:rsidR="00DC611B" w:rsidRDefault="00DC611B" w:rsidP="002B24F5">
      <w:pPr>
        <w:pStyle w:val="BodyText"/>
        <w:ind w:left="720" w:right="10" w:hanging="720"/>
      </w:pPr>
      <w:proofErr w:type="spellStart"/>
      <w:r>
        <w:t>Ownby</w:t>
      </w:r>
      <w:proofErr w:type="spellEnd"/>
      <w:r>
        <w:rPr>
          <w:spacing w:val="-3"/>
        </w:rPr>
        <w:t xml:space="preserve"> </w:t>
      </w:r>
      <w:r>
        <w:t>D.R.,</w:t>
      </w:r>
      <w:r>
        <w:rPr>
          <w:spacing w:val="-3"/>
        </w:rPr>
        <w:t xml:space="preserve"> </w:t>
      </w:r>
      <w:r>
        <w:t>M.C.</w:t>
      </w:r>
      <w:r>
        <w:rPr>
          <w:spacing w:val="-3"/>
        </w:rPr>
        <w:t xml:space="preserve"> </w:t>
      </w:r>
      <w:r>
        <w:t>Newman,</w:t>
      </w:r>
      <w:r>
        <w:rPr>
          <w:spacing w:val="-3"/>
        </w:rPr>
        <w:t xml:space="preserve"> </w:t>
      </w:r>
      <w:r>
        <w:t>M.</w:t>
      </w:r>
      <w:r>
        <w:rPr>
          <w:spacing w:val="-3"/>
        </w:rPr>
        <w:t xml:space="preserve"> </w:t>
      </w:r>
      <w:r>
        <w:t>Mulvey,</w:t>
      </w:r>
      <w:r>
        <w:rPr>
          <w:spacing w:val="-2"/>
        </w:rPr>
        <w:t xml:space="preserve"> </w:t>
      </w:r>
      <w:r>
        <w:t>W.K.</w:t>
      </w:r>
      <w:r>
        <w:rPr>
          <w:spacing w:val="-1"/>
        </w:rPr>
        <w:t xml:space="preserve"> </w:t>
      </w:r>
      <w:proofErr w:type="spellStart"/>
      <w:r>
        <w:t>Vogelbein</w:t>
      </w:r>
      <w:proofErr w:type="spellEnd"/>
      <w:r>
        <w:t>,</w:t>
      </w:r>
      <w:r>
        <w:rPr>
          <w:spacing w:val="-3"/>
        </w:rPr>
        <w:t xml:space="preserve"> </w:t>
      </w:r>
      <w:r>
        <w:t>M.A.</w:t>
      </w:r>
      <w:r>
        <w:rPr>
          <w:spacing w:val="-3"/>
        </w:rPr>
        <w:t xml:space="preserve"> </w:t>
      </w:r>
      <w:r>
        <w:t>Unger,</w:t>
      </w:r>
      <w:r>
        <w:rPr>
          <w:spacing w:val="-2"/>
        </w:rPr>
        <w:t xml:space="preserve"> </w:t>
      </w:r>
      <w:r>
        <w:t>and</w:t>
      </w:r>
      <w:r>
        <w:rPr>
          <w:spacing w:val="-3"/>
        </w:rPr>
        <w:t xml:space="preserve"> </w:t>
      </w:r>
      <w:r>
        <w:t>L.F.</w:t>
      </w:r>
      <w:r>
        <w:rPr>
          <w:spacing w:val="-2"/>
        </w:rPr>
        <w:t xml:space="preserve"> </w:t>
      </w:r>
      <w:proofErr w:type="spellStart"/>
      <w:r>
        <w:rPr>
          <w:spacing w:val="-2"/>
        </w:rPr>
        <w:t>Arzayus</w:t>
      </w:r>
      <w:proofErr w:type="spellEnd"/>
      <w:r>
        <w:rPr>
          <w:spacing w:val="-2"/>
        </w:rPr>
        <w:t>.</w:t>
      </w:r>
    </w:p>
    <w:p w14:paraId="4D713937" w14:textId="69FF2E83" w:rsidR="00DC611B" w:rsidRDefault="00DC611B" w:rsidP="002B24F5">
      <w:pPr>
        <w:ind w:left="720" w:right="10"/>
        <w:rPr>
          <w:spacing w:val="-2"/>
          <w:sz w:val="24"/>
        </w:rPr>
      </w:pPr>
      <w:r>
        <w:rPr>
          <w:sz w:val="24"/>
        </w:rPr>
        <w:t>2002.</w:t>
      </w:r>
      <w:r>
        <w:rPr>
          <w:spacing w:val="-3"/>
          <w:sz w:val="24"/>
        </w:rPr>
        <w:t xml:space="preserve"> </w:t>
      </w:r>
      <w:r>
        <w:rPr>
          <w:sz w:val="24"/>
        </w:rPr>
        <w:t>Fish</w:t>
      </w:r>
      <w:r>
        <w:rPr>
          <w:spacing w:val="-3"/>
          <w:sz w:val="24"/>
        </w:rPr>
        <w:t xml:space="preserve"> </w:t>
      </w:r>
      <w:r>
        <w:rPr>
          <w:i/>
          <w:sz w:val="24"/>
        </w:rPr>
        <w:t>(</w:t>
      </w:r>
      <w:proofErr w:type="spellStart"/>
      <w:r>
        <w:rPr>
          <w:i/>
          <w:sz w:val="24"/>
        </w:rPr>
        <w:t>Fundulus</w:t>
      </w:r>
      <w:proofErr w:type="spellEnd"/>
      <w:r>
        <w:rPr>
          <w:i/>
          <w:spacing w:val="-3"/>
          <w:sz w:val="24"/>
        </w:rPr>
        <w:t xml:space="preserve"> </w:t>
      </w:r>
      <w:proofErr w:type="spellStart"/>
      <w:r>
        <w:rPr>
          <w:i/>
          <w:sz w:val="24"/>
        </w:rPr>
        <w:t>heteroclitus</w:t>
      </w:r>
      <w:proofErr w:type="spellEnd"/>
      <w:r>
        <w:rPr>
          <w:i/>
          <w:sz w:val="24"/>
        </w:rPr>
        <w:t>)</w:t>
      </w:r>
      <w:r>
        <w:rPr>
          <w:i/>
          <w:spacing w:val="-2"/>
          <w:sz w:val="24"/>
        </w:rPr>
        <w:t xml:space="preserve"> </w:t>
      </w:r>
      <w:r>
        <w:rPr>
          <w:sz w:val="24"/>
        </w:rPr>
        <w:t>populations</w:t>
      </w:r>
      <w:r>
        <w:rPr>
          <w:spacing w:val="-3"/>
          <w:sz w:val="24"/>
        </w:rPr>
        <w:t xml:space="preserve"> </w:t>
      </w:r>
      <w:r>
        <w:rPr>
          <w:sz w:val="24"/>
        </w:rPr>
        <w:t>with</w:t>
      </w:r>
      <w:r>
        <w:rPr>
          <w:spacing w:val="-3"/>
          <w:sz w:val="24"/>
        </w:rPr>
        <w:t xml:space="preserve"> </w:t>
      </w:r>
      <w:r>
        <w:rPr>
          <w:sz w:val="24"/>
        </w:rPr>
        <w:t>different</w:t>
      </w:r>
      <w:r>
        <w:rPr>
          <w:spacing w:val="-3"/>
          <w:sz w:val="24"/>
        </w:rPr>
        <w:t xml:space="preserve"> </w:t>
      </w:r>
      <w:r>
        <w:rPr>
          <w:sz w:val="24"/>
        </w:rPr>
        <w:t>exposure</w:t>
      </w:r>
      <w:r>
        <w:rPr>
          <w:spacing w:val="-5"/>
          <w:sz w:val="24"/>
        </w:rPr>
        <w:t xml:space="preserve"> </w:t>
      </w:r>
      <w:r>
        <w:rPr>
          <w:sz w:val="24"/>
        </w:rPr>
        <w:t>histories</w:t>
      </w:r>
      <w:r>
        <w:rPr>
          <w:spacing w:val="-3"/>
          <w:sz w:val="24"/>
        </w:rPr>
        <w:t xml:space="preserve"> </w:t>
      </w:r>
      <w:r>
        <w:rPr>
          <w:sz w:val="24"/>
        </w:rPr>
        <w:t>differ</w:t>
      </w:r>
      <w:r>
        <w:rPr>
          <w:spacing w:val="-3"/>
          <w:sz w:val="24"/>
        </w:rPr>
        <w:t xml:space="preserve"> </w:t>
      </w:r>
      <w:r>
        <w:rPr>
          <w:sz w:val="24"/>
        </w:rPr>
        <w:t>in tolerance</w:t>
      </w:r>
      <w:r>
        <w:rPr>
          <w:spacing w:val="-7"/>
          <w:sz w:val="24"/>
        </w:rPr>
        <w:t xml:space="preserve"> </w:t>
      </w:r>
      <w:r>
        <w:rPr>
          <w:sz w:val="24"/>
        </w:rPr>
        <w:t>of</w:t>
      </w:r>
      <w:r>
        <w:rPr>
          <w:spacing w:val="-6"/>
          <w:sz w:val="24"/>
        </w:rPr>
        <w:t xml:space="preserve"> </w:t>
      </w:r>
      <w:r>
        <w:rPr>
          <w:sz w:val="24"/>
        </w:rPr>
        <w:t>creosote-contaminated</w:t>
      </w:r>
      <w:r>
        <w:rPr>
          <w:spacing w:val="-6"/>
          <w:sz w:val="24"/>
        </w:rPr>
        <w:t xml:space="preserve"> </w:t>
      </w:r>
      <w:r>
        <w:rPr>
          <w:sz w:val="24"/>
        </w:rPr>
        <w:t>sediments.</w:t>
      </w:r>
      <w:r>
        <w:rPr>
          <w:spacing w:val="-4"/>
          <w:sz w:val="24"/>
        </w:rPr>
        <w:t xml:space="preserve"> </w:t>
      </w:r>
      <w:r>
        <w:rPr>
          <w:i/>
          <w:sz w:val="24"/>
        </w:rPr>
        <w:t>Environmental</w:t>
      </w:r>
      <w:r>
        <w:rPr>
          <w:i/>
          <w:spacing w:val="-5"/>
          <w:sz w:val="24"/>
        </w:rPr>
        <w:t xml:space="preserve"> </w:t>
      </w:r>
      <w:r>
        <w:rPr>
          <w:i/>
          <w:sz w:val="24"/>
        </w:rPr>
        <w:t>Toxicology</w:t>
      </w:r>
      <w:r>
        <w:rPr>
          <w:i/>
          <w:spacing w:val="-5"/>
          <w:sz w:val="24"/>
        </w:rPr>
        <w:t xml:space="preserve"> </w:t>
      </w:r>
      <w:r>
        <w:rPr>
          <w:i/>
          <w:sz w:val="24"/>
        </w:rPr>
        <w:t>and</w:t>
      </w:r>
      <w:r>
        <w:rPr>
          <w:i/>
          <w:spacing w:val="-6"/>
          <w:sz w:val="24"/>
        </w:rPr>
        <w:t xml:space="preserve"> </w:t>
      </w:r>
      <w:r>
        <w:rPr>
          <w:i/>
          <w:sz w:val="24"/>
        </w:rPr>
        <w:t xml:space="preserve">Chemistry </w:t>
      </w:r>
      <w:r>
        <w:rPr>
          <w:spacing w:val="-2"/>
          <w:sz w:val="24"/>
        </w:rPr>
        <w:t>21:1897–1902.</w:t>
      </w:r>
    </w:p>
    <w:p w14:paraId="74BEAC33" w14:textId="5C4507FE" w:rsidR="00DC611B" w:rsidRDefault="00DC611B" w:rsidP="002B24F5">
      <w:pPr>
        <w:ind w:left="720" w:right="10" w:hanging="720"/>
        <w:rPr>
          <w:spacing w:val="-2"/>
          <w:sz w:val="24"/>
        </w:rPr>
      </w:pPr>
      <w:bookmarkStart w:id="7" w:name="_Hlk119854249"/>
      <w:r w:rsidRPr="00DC611B">
        <w:rPr>
          <w:spacing w:val="-2"/>
          <w:sz w:val="24"/>
        </w:rPr>
        <w:t xml:space="preserve">Pinkney, A.E. and J.C. </w:t>
      </w:r>
      <w:proofErr w:type="spellStart"/>
      <w:r w:rsidRPr="00DC611B">
        <w:rPr>
          <w:spacing w:val="-2"/>
          <w:sz w:val="24"/>
        </w:rPr>
        <w:t>Harshbarger</w:t>
      </w:r>
      <w:proofErr w:type="spellEnd"/>
      <w:r w:rsidRPr="00DC611B">
        <w:rPr>
          <w:spacing w:val="-2"/>
          <w:sz w:val="24"/>
        </w:rPr>
        <w:t xml:space="preserve">. 2006. Tumor prevalence in mummichogs from the Delaware Estuary watershed. </w:t>
      </w:r>
      <w:r w:rsidRPr="00DC611B">
        <w:rPr>
          <w:i/>
          <w:spacing w:val="-2"/>
          <w:sz w:val="24"/>
        </w:rPr>
        <w:t xml:space="preserve">Journal of Aquatic Animal Health </w:t>
      </w:r>
      <w:r w:rsidRPr="00DC611B">
        <w:rPr>
          <w:spacing w:val="-2"/>
          <w:sz w:val="24"/>
        </w:rPr>
        <w:t>18:244-251.</w:t>
      </w:r>
    </w:p>
    <w:bookmarkEnd w:id="7"/>
    <w:p w14:paraId="7C9E8894" w14:textId="4C8EEC1D" w:rsidR="006E0428" w:rsidRPr="006E0428" w:rsidRDefault="006E0428" w:rsidP="002B24F5">
      <w:pPr>
        <w:ind w:left="720" w:right="10" w:hanging="720"/>
        <w:rPr>
          <w:spacing w:val="-2"/>
          <w:sz w:val="24"/>
        </w:rPr>
      </w:pPr>
      <w:r w:rsidRPr="006E0428">
        <w:rPr>
          <w:spacing w:val="-2"/>
          <w:sz w:val="24"/>
        </w:rPr>
        <w:t xml:space="preserve">Pinkney, A.E. and P.C. McGowan. 2006. Use of the </w:t>
      </w:r>
      <w:proofErr w:type="spellStart"/>
      <w:r w:rsidRPr="006E0428">
        <w:rPr>
          <w:spacing w:val="-2"/>
          <w:sz w:val="24"/>
        </w:rPr>
        <w:t>p,p</w:t>
      </w:r>
      <w:proofErr w:type="spellEnd"/>
      <w:r w:rsidRPr="006E0428">
        <w:rPr>
          <w:spacing w:val="-2"/>
          <w:sz w:val="24"/>
        </w:rPr>
        <w:t xml:space="preserve">’-DDD: </w:t>
      </w:r>
      <w:proofErr w:type="spellStart"/>
      <w:r w:rsidRPr="006E0428">
        <w:rPr>
          <w:spacing w:val="-2"/>
          <w:sz w:val="24"/>
        </w:rPr>
        <w:t>p,p</w:t>
      </w:r>
      <w:proofErr w:type="spellEnd"/>
      <w:r w:rsidRPr="006E0428">
        <w:rPr>
          <w:spacing w:val="-2"/>
          <w:sz w:val="24"/>
        </w:rPr>
        <w:t xml:space="preserve">’-DDE concentration ratio to trace contaminant migration from a hazardous waste site. </w:t>
      </w:r>
      <w:r w:rsidRPr="006E0428">
        <w:rPr>
          <w:i/>
          <w:spacing w:val="-2"/>
          <w:sz w:val="24"/>
        </w:rPr>
        <w:t xml:space="preserve">Environmental Monitoring and Assessment </w:t>
      </w:r>
      <w:r w:rsidRPr="006E0428">
        <w:rPr>
          <w:spacing w:val="-2"/>
          <w:sz w:val="24"/>
        </w:rPr>
        <w:t>120:559-574.</w:t>
      </w:r>
    </w:p>
    <w:p w14:paraId="5F507CFA" w14:textId="2204EAEE" w:rsidR="006E0428" w:rsidRPr="00DC611B" w:rsidRDefault="006E0428" w:rsidP="002B24F5">
      <w:pPr>
        <w:ind w:left="720" w:right="10" w:hanging="720"/>
        <w:rPr>
          <w:bCs/>
          <w:spacing w:val="-2"/>
          <w:sz w:val="24"/>
        </w:rPr>
      </w:pPr>
      <w:r w:rsidRPr="006E0428">
        <w:rPr>
          <w:spacing w:val="-2"/>
          <w:sz w:val="24"/>
        </w:rPr>
        <w:t xml:space="preserve">Pinkney, A.E. and E.S. Perry. 2022. </w:t>
      </w:r>
      <w:r w:rsidRPr="006E0428">
        <w:rPr>
          <w:bCs/>
          <w:spacing w:val="-2"/>
          <w:sz w:val="24"/>
        </w:rPr>
        <w:t>Polychlorinated Biphenyl and Organochlorine Pesticide Concentrations in Whole Body Mummichog and Banded Killifish from the Anacostia River Watershed: 2018-2020. CBFO-C21-02. U.S. Fish and Wildlife Service, Chesapeake Bay Field Office, Annapolis, MD.</w:t>
      </w:r>
    </w:p>
    <w:p w14:paraId="7DA83878" w14:textId="61F03A02" w:rsidR="00DC611B" w:rsidRDefault="00DC611B" w:rsidP="002B24F5">
      <w:pPr>
        <w:ind w:left="720" w:right="10" w:hanging="720"/>
        <w:rPr>
          <w:spacing w:val="-2"/>
          <w:sz w:val="24"/>
        </w:rPr>
      </w:pPr>
      <w:r w:rsidRPr="00DC611B">
        <w:rPr>
          <w:spacing w:val="-2"/>
          <w:sz w:val="24"/>
        </w:rPr>
        <w:t xml:space="preserve">Pinkney, A.E., J.C. </w:t>
      </w:r>
      <w:proofErr w:type="spellStart"/>
      <w:r w:rsidRPr="00DC611B">
        <w:rPr>
          <w:spacing w:val="-2"/>
          <w:sz w:val="24"/>
        </w:rPr>
        <w:t>Harshbarger</w:t>
      </w:r>
      <w:proofErr w:type="spellEnd"/>
      <w:r w:rsidRPr="00DC611B">
        <w:rPr>
          <w:spacing w:val="-2"/>
          <w:sz w:val="24"/>
        </w:rPr>
        <w:t xml:space="preserve">, M.A. Rutter, and P.C. </w:t>
      </w:r>
      <w:proofErr w:type="spellStart"/>
      <w:r w:rsidRPr="00DC611B">
        <w:rPr>
          <w:spacing w:val="-2"/>
          <w:sz w:val="24"/>
        </w:rPr>
        <w:t>Sakaris</w:t>
      </w:r>
      <w:proofErr w:type="spellEnd"/>
      <w:r w:rsidRPr="00DC611B">
        <w:rPr>
          <w:spacing w:val="-2"/>
          <w:sz w:val="24"/>
        </w:rPr>
        <w:t>. 2019. Trends in liver and skin tumor prevalence in brown bullhead (</w:t>
      </w:r>
      <w:r w:rsidRPr="00DC611B">
        <w:rPr>
          <w:i/>
          <w:spacing w:val="-2"/>
          <w:sz w:val="24"/>
        </w:rPr>
        <w:t>Ameiurus nebulosus</w:t>
      </w:r>
      <w:r w:rsidRPr="00DC611B">
        <w:rPr>
          <w:spacing w:val="-2"/>
          <w:sz w:val="24"/>
        </w:rPr>
        <w:t xml:space="preserve">) from the Anacostia River, Washington, DC, and nearby waters </w:t>
      </w:r>
      <w:r w:rsidRPr="00DC611B">
        <w:rPr>
          <w:i/>
          <w:spacing w:val="-2"/>
          <w:sz w:val="24"/>
        </w:rPr>
        <w:t xml:space="preserve">Toxicologic Pathology </w:t>
      </w:r>
      <w:r w:rsidRPr="00DC611B">
        <w:rPr>
          <w:spacing w:val="-2"/>
          <w:sz w:val="24"/>
        </w:rPr>
        <w:t>47:174-189.</w:t>
      </w:r>
    </w:p>
    <w:p w14:paraId="57EE4201" w14:textId="3567B751" w:rsidR="006A5FEA" w:rsidRPr="006A5FEA" w:rsidRDefault="006A5FEA" w:rsidP="002B24F5">
      <w:pPr>
        <w:ind w:left="720" w:right="10" w:hanging="720"/>
        <w:rPr>
          <w:bCs/>
          <w:spacing w:val="-2"/>
          <w:sz w:val="24"/>
        </w:rPr>
      </w:pPr>
      <w:r>
        <w:rPr>
          <w:spacing w:val="-2"/>
          <w:sz w:val="24"/>
        </w:rPr>
        <w:t xml:space="preserve">Pinkney, A.E., S. </w:t>
      </w:r>
      <w:proofErr w:type="spellStart"/>
      <w:r>
        <w:rPr>
          <w:spacing w:val="-2"/>
          <w:sz w:val="24"/>
        </w:rPr>
        <w:t>Ciparis</w:t>
      </w:r>
      <w:proofErr w:type="spellEnd"/>
      <w:r>
        <w:rPr>
          <w:spacing w:val="-2"/>
          <w:sz w:val="24"/>
        </w:rPr>
        <w:t xml:space="preserve">, O. Griffin, and R. M. Wetzel. 2022. Preliminary Assessment Screen: </w:t>
      </w:r>
      <w:r>
        <w:rPr>
          <w:spacing w:val="-2"/>
          <w:sz w:val="24"/>
        </w:rPr>
        <w:lastRenderedPageBreak/>
        <w:t xml:space="preserve">Koppers Delaware Superfund Site. </w:t>
      </w:r>
      <w:r w:rsidRPr="006E0428">
        <w:rPr>
          <w:bCs/>
          <w:spacing w:val="-2"/>
          <w:sz w:val="24"/>
        </w:rPr>
        <w:t>U.S. Fish and Wildlife Service, Chesapeake Bay Field Office, Annapolis, MD.</w:t>
      </w:r>
    </w:p>
    <w:p w14:paraId="1C0A4E87" w14:textId="725C5543" w:rsidR="00DC611B" w:rsidRDefault="00DC611B" w:rsidP="002B24F5">
      <w:pPr>
        <w:pStyle w:val="BodyText"/>
        <w:ind w:left="720" w:right="10" w:hanging="720"/>
        <w:rPr>
          <w:spacing w:val="-4"/>
        </w:rPr>
      </w:pPr>
      <w:r>
        <w:t>Robins</w:t>
      </w:r>
      <w:r>
        <w:rPr>
          <w:spacing w:val="-3"/>
        </w:rPr>
        <w:t xml:space="preserve"> </w:t>
      </w:r>
      <w:r>
        <w:t>C.R.,</w:t>
      </w:r>
      <w:r>
        <w:rPr>
          <w:spacing w:val="-3"/>
        </w:rPr>
        <w:t xml:space="preserve"> </w:t>
      </w:r>
      <w:r>
        <w:t>G.C.</w:t>
      </w:r>
      <w:r>
        <w:rPr>
          <w:spacing w:val="-5"/>
        </w:rPr>
        <w:t xml:space="preserve"> </w:t>
      </w:r>
      <w:r>
        <w:t>Ray,</w:t>
      </w:r>
      <w:r>
        <w:rPr>
          <w:spacing w:val="-3"/>
        </w:rPr>
        <w:t xml:space="preserve"> </w:t>
      </w:r>
      <w:r>
        <w:t>and</w:t>
      </w:r>
      <w:r>
        <w:rPr>
          <w:spacing w:val="-3"/>
        </w:rPr>
        <w:t xml:space="preserve"> </w:t>
      </w:r>
      <w:r>
        <w:t>J.</w:t>
      </w:r>
      <w:r>
        <w:rPr>
          <w:spacing w:val="-3"/>
        </w:rPr>
        <w:t xml:space="preserve"> </w:t>
      </w:r>
      <w:r>
        <w:t>Douglass.</w:t>
      </w:r>
      <w:r>
        <w:rPr>
          <w:spacing w:val="-3"/>
        </w:rPr>
        <w:t xml:space="preserve"> </w:t>
      </w:r>
      <w:r>
        <w:t>1986.</w:t>
      </w:r>
      <w:r>
        <w:rPr>
          <w:spacing w:val="-3"/>
        </w:rPr>
        <w:t xml:space="preserve"> </w:t>
      </w:r>
      <w:r>
        <w:t>A</w:t>
      </w:r>
      <w:r>
        <w:rPr>
          <w:spacing w:val="-3"/>
        </w:rPr>
        <w:t xml:space="preserve"> </w:t>
      </w:r>
      <w:r>
        <w:t>Field</w:t>
      </w:r>
      <w:r>
        <w:rPr>
          <w:spacing w:val="-3"/>
        </w:rPr>
        <w:t xml:space="preserve"> </w:t>
      </w:r>
      <w:r>
        <w:t>Guide</w:t>
      </w:r>
      <w:r>
        <w:rPr>
          <w:spacing w:val="-3"/>
        </w:rPr>
        <w:t xml:space="preserve"> </w:t>
      </w:r>
      <w:r>
        <w:t>to</w:t>
      </w:r>
      <w:r>
        <w:rPr>
          <w:spacing w:val="-3"/>
        </w:rPr>
        <w:t xml:space="preserve"> </w:t>
      </w:r>
      <w:r>
        <w:t>Atlantic</w:t>
      </w:r>
      <w:r>
        <w:rPr>
          <w:spacing w:val="-3"/>
        </w:rPr>
        <w:t xml:space="preserve"> </w:t>
      </w:r>
      <w:r>
        <w:t>Coast</w:t>
      </w:r>
      <w:r>
        <w:rPr>
          <w:spacing w:val="-2"/>
        </w:rPr>
        <w:t xml:space="preserve"> </w:t>
      </w:r>
      <w:r>
        <w:t>Fishes</w:t>
      </w:r>
      <w:r>
        <w:rPr>
          <w:spacing w:val="-3"/>
        </w:rPr>
        <w:t xml:space="preserve"> </w:t>
      </w:r>
      <w:r>
        <w:t>of</w:t>
      </w:r>
      <w:r>
        <w:rPr>
          <w:spacing w:val="-4"/>
        </w:rPr>
        <w:t xml:space="preserve"> </w:t>
      </w:r>
      <w:r>
        <w:t xml:space="preserve">North America. The Peterson Guide Series, Volume 32. Houghton Mifflin Company, Boston, </w:t>
      </w:r>
      <w:r>
        <w:rPr>
          <w:spacing w:val="-4"/>
        </w:rPr>
        <w:t>MA.</w:t>
      </w:r>
    </w:p>
    <w:p w14:paraId="5B3FE22D" w14:textId="6037FF75" w:rsidR="00BD7791" w:rsidRPr="00BD7791" w:rsidRDefault="00BD7791" w:rsidP="002B24F5">
      <w:pPr>
        <w:pStyle w:val="BodyText"/>
        <w:ind w:left="720" w:right="10" w:hanging="720"/>
      </w:pPr>
      <w:r>
        <w:t>Stratus</w:t>
      </w:r>
      <w:r>
        <w:rPr>
          <w:spacing w:val="-4"/>
        </w:rPr>
        <w:t xml:space="preserve"> </w:t>
      </w:r>
      <w:r>
        <w:t>Consulting.</w:t>
      </w:r>
      <w:r>
        <w:rPr>
          <w:spacing w:val="-4"/>
        </w:rPr>
        <w:t xml:space="preserve"> </w:t>
      </w:r>
      <w:r>
        <w:t>2010</w:t>
      </w:r>
      <w:r>
        <w:rPr>
          <w:spacing w:val="-7"/>
        </w:rPr>
        <w:t xml:space="preserve"> </w:t>
      </w:r>
      <w:r>
        <w:t>Portland</w:t>
      </w:r>
      <w:r>
        <w:rPr>
          <w:spacing w:val="-4"/>
        </w:rPr>
        <w:t xml:space="preserve"> </w:t>
      </w:r>
      <w:r>
        <w:t>Harbor</w:t>
      </w:r>
      <w:r>
        <w:rPr>
          <w:spacing w:val="-4"/>
        </w:rPr>
        <w:t xml:space="preserve"> </w:t>
      </w:r>
      <w:r>
        <w:t>Superfund</w:t>
      </w:r>
      <w:r>
        <w:rPr>
          <w:spacing w:val="-4"/>
        </w:rPr>
        <w:t xml:space="preserve"> </w:t>
      </w:r>
      <w:r>
        <w:t>Site.</w:t>
      </w:r>
      <w:r>
        <w:rPr>
          <w:spacing w:val="-3"/>
        </w:rPr>
        <w:t xml:space="preserve"> </w:t>
      </w:r>
      <w:r>
        <w:t>Natural</w:t>
      </w:r>
      <w:r>
        <w:rPr>
          <w:spacing w:val="-4"/>
        </w:rPr>
        <w:t xml:space="preserve"> </w:t>
      </w:r>
      <w:r>
        <w:t>Resource</w:t>
      </w:r>
      <w:r>
        <w:rPr>
          <w:spacing w:val="-5"/>
        </w:rPr>
        <w:t xml:space="preserve"> </w:t>
      </w:r>
      <w:r>
        <w:t>Damage</w:t>
      </w:r>
      <w:r>
        <w:rPr>
          <w:spacing w:val="-5"/>
        </w:rPr>
        <w:t xml:space="preserve"> </w:t>
      </w:r>
      <w:r>
        <w:t xml:space="preserve">Assessment Plan. 165 p. </w:t>
      </w:r>
      <w:hyperlink r:id="rId14">
        <w:r>
          <w:rPr>
            <w:color w:val="0462C1"/>
            <w:u w:val="single" w:color="0462C1"/>
          </w:rPr>
          <w:t>https://pub-data.diver.orr.noaa.gov/portland-</w:t>
        </w:r>
      </w:hyperlink>
      <w:r>
        <w:rPr>
          <w:color w:val="0462C1"/>
        </w:rPr>
        <w:t xml:space="preserve"> </w:t>
      </w:r>
      <w:hyperlink r:id="rId15">
        <w:r>
          <w:rPr>
            <w:color w:val="0462C1"/>
            <w:spacing w:val="-2"/>
            <w:u w:val="single" w:color="0462C1"/>
          </w:rPr>
          <w:t>harbor/20100601_FNLAssessmentPlan_0930.pdf</w:t>
        </w:r>
      </w:hyperlink>
    </w:p>
    <w:p w14:paraId="026CC208" w14:textId="1732F015" w:rsidR="00874B8C" w:rsidRDefault="00874B8C" w:rsidP="002B24F5">
      <w:pPr>
        <w:pStyle w:val="BodyText"/>
        <w:ind w:left="720" w:right="10" w:hanging="720"/>
        <w:rPr>
          <w:spacing w:val="-2"/>
        </w:rPr>
      </w:pPr>
      <w:r>
        <w:t xml:space="preserve">Takeshita, R., S.J. </w:t>
      </w:r>
      <w:proofErr w:type="spellStart"/>
      <w:r>
        <w:t>Bursian</w:t>
      </w:r>
      <w:proofErr w:type="spellEnd"/>
      <w:r>
        <w:t xml:space="preserve">, K.M. Colegrove, T.K. Collier, K. </w:t>
      </w:r>
      <w:proofErr w:type="spellStart"/>
      <w:r>
        <w:t>Deak</w:t>
      </w:r>
      <w:proofErr w:type="spellEnd"/>
      <w:r>
        <w:t>, K.M. Dean, S. De</w:t>
      </w:r>
      <w:r>
        <w:rPr>
          <w:spacing w:val="-2"/>
        </w:rPr>
        <w:t xml:space="preserve"> </w:t>
      </w:r>
      <w:r>
        <w:t>Guise et al.</w:t>
      </w:r>
      <w:r>
        <w:rPr>
          <w:spacing w:val="-1"/>
        </w:rPr>
        <w:t xml:space="preserve"> </w:t>
      </w:r>
      <w:r>
        <w:t>2021.</w:t>
      </w:r>
      <w:r>
        <w:rPr>
          <w:spacing w:val="-1"/>
        </w:rPr>
        <w:t xml:space="preserve"> </w:t>
      </w:r>
      <w:r>
        <w:t>A</w:t>
      </w:r>
      <w:r>
        <w:rPr>
          <w:spacing w:val="-1"/>
        </w:rPr>
        <w:t xml:space="preserve"> </w:t>
      </w:r>
      <w:r>
        <w:t>review</w:t>
      </w:r>
      <w:r>
        <w:rPr>
          <w:spacing w:val="-1"/>
        </w:rPr>
        <w:t xml:space="preserve"> </w:t>
      </w:r>
      <w:r>
        <w:t>of</w:t>
      </w:r>
      <w:r>
        <w:rPr>
          <w:spacing w:val="-3"/>
        </w:rPr>
        <w:t xml:space="preserve"> </w:t>
      </w:r>
      <w:r>
        <w:t>the toxicology</w:t>
      </w:r>
      <w:r>
        <w:rPr>
          <w:spacing w:val="-1"/>
        </w:rPr>
        <w:t xml:space="preserve"> </w:t>
      </w:r>
      <w:r>
        <w:t>of</w:t>
      </w:r>
      <w:r>
        <w:rPr>
          <w:spacing w:val="-1"/>
        </w:rPr>
        <w:t xml:space="preserve"> </w:t>
      </w:r>
      <w:r>
        <w:t>oil</w:t>
      </w:r>
      <w:r>
        <w:rPr>
          <w:spacing w:val="-1"/>
        </w:rPr>
        <w:t xml:space="preserve"> </w:t>
      </w:r>
      <w:r>
        <w:t>in</w:t>
      </w:r>
      <w:r>
        <w:rPr>
          <w:spacing w:val="-1"/>
        </w:rPr>
        <w:t xml:space="preserve"> </w:t>
      </w:r>
      <w:r>
        <w:t>vertebrates:</w:t>
      </w:r>
      <w:r>
        <w:rPr>
          <w:spacing w:val="-1"/>
        </w:rPr>
        <w:t xml:space="preserve"> </w:t>
      </w:r>
      <w:r>
        <w:t>what</w:t>
      </w:r>
      <w:r>
        <w:rPr>
          <w:spacing w:val="-1"/>
        </w:rPr>
        <w:t xml:space="preserve"> </w:t>
      </w:r>
      <w:r>
        <w:t>we</w:t>
      </w:r>
      <w:r>
        <w:rPr>
          <w:spacing w:val="-2"/>
        </w:rPr>
        <w:t xml:space="preserve"> </w:t>
      </w:r>
      <w:r>
        <w:t>have</w:t>
      </w:r>
      <w:r>
        <w:rPr>
          <w:spacing w:val="-2"/>
        </w:rPr>
        <w:t xml:space="preserve"> </w:t>
      </w:r>
      <w:r>
        <w:t>learned</w:t>
      </w:r>
      <w:r>
        <w:rPr>
          <w:spacing w:val="-1"/>
        </w:rPr>
        <w:t xml:space="preserve"> </w:t>
      </w:r>
      <w:r>
        <w:t>following the</w:t>
      </w:r>
      <w:r>
        <w:rPr>
          <w:spacing w:val="-3"/>
        </w:rPr>
        <w:t xml:space="preserve"> </w:t>
      </w:r>
      <w:r>
        <w:t>Deepwater</w:t>
      </w:r>
      <w:r>
        <w:rPr>
          <w:spacing w:val="-5"/>
        </w:rPr>
        <w:t xml:space="preserve"> </w:t>
      </w:r>
      <w:r>
        <w:t>Horizon</w:t>
      </w:r>
      <w:r>
        <w:rPr>
          <w:spacing w:val="-4"/>
        </w:rPr>
        <w:t xml:space="preserve"> </w:t>
      </w:r>
      <w:r>
        <w:t>oil</w:t>
      </w:r>
      <w:r>
        <w:rPr>
          <w:spacing w:val="-4"/>
        </w:rPr>
        <w:t xml:space="preserve"> </w:t>
      </w:r>
      <w:r>
        <w:t>spill.</w:t>
      </w:r>
      <w:r>
        <w:rPr>
          <w:spacing w:val="-1"/>
        </w:rPr>
        <w:t xml:space="preserve"> </w:t>
      </w:r>
      <w:r>
        <w:rPr>
          <w:i/>
        </w:rPr>
        <w:t>Journal</w:t>
      </w:r>
      <w:r>
        <w:rPr>
          <w:i/>
          <w:spacing w:val="-3"/>
        </w:rPr>
        <w:t xml:space="preserve"> </w:t>
      </w:r>
      <w:r>
        <w:rPr>
          <w:i/>
        </w:rPr>
        <w:t>of</w:t>
      </w:r>
      <w:r>
        <w:rPr>
          <w:i/>
          <w:spacing w:val="-5"/>
        </w:rPr>
        <w:t xml:space="preserve"> </w:t>
      </w:r>
      <w:r>
        <w:rPr>
          <w:i/>
        </w:rPr>
        <w:t>Toxicology</w:t>
      </w:r>
      <w:r>
        <w:rPr>
          <w:i/>
          <w:spacing w:val="-4"/>
        </w:rPr>
        <w:t xml:space="preserve"> </w:t>
      </w:r>
      <w:r>
        <w:rPr>
          <w:i/>
        </w:rPr>
        <w:t>and</w:t>
      </w:r>
      <w:r>
        <w:rPr>
          <w:i/>
          <w:spacing w:val="-2"/>
        </w:rPr>
        <w:t xml:space="preserve"> </w:t>
      </w:r>
      <w:r>
        <w:rPr>
          <w:i/>
        </w:rPr>
        <w:t>Environmental</w:t>
      </w:r>
      <w:r>
        <w:rPr>
          <w:i/>
          <w:spacing w:val="-1"/>
        </w:rPr>
        <w:t xml:space="preserve"> </w:t>
      </w:r>
      <w:r>
        <w:rPr>
          <w:i/>
        </w:rPr>
        <w:t>Health,</w:t>
      </w:r>
      <w:r>
        <w:rPr>
          <w:i/>
          <w:spacing w:val="-3"/>
        </w:rPr>
        <w:t xml:space="preserve"> </w:t>
      </w:r>
      <w:r>
        <w:rPr>
          <w:i/>
        </w:rPr>
        <w:t>Part</w:t>
      </w:r>
      <w:r>
        <w:rPr>
          <w:i/>
          <w:spacing w:val="-3"/>
        </w:rPr>
        <w:t xml:space="preserve"> </w:t>
      </w:r>
      <w:r>
        <w:rPr>
          <w:i/>
        </w:rPr>
        <w:t xml:space="preserve">B </w:t>
      </w:r>
      <w:r>
        <w:rPr>
          <w:spacing w:val="-2"/>
        </w:rPr>
        <w:t>24:355-394.</w:t>
      </w:r>
    </w:p>
    <w:p w14:paraId="183119F7" w14:textId="6A15DC23" w:rsidR="008078F3" w:rsidRPr="008078F3" w:rsidRDefault="008078F3" w:rsidP="002B24F5">
      <w:pPr>
        <w:pStyle w:val="BodyText"/>
        <w:ind w:left="720" w:right="10" w:hanging="720"/>
        <w:rPr>
          <w:spacing w:val="-4"/>
        </w:rPr>
      </w:pPr>
      <w:r>
        <w:t>Taylor</w:t>
      </w:r>
      <w:r>
        <w:rPr>
          <w:spacing w:val="-4"/>
        </w:rPr>
        <w:t xml:space="preserve"> </w:t>
      </w:r>
      <w:r>
        <w:t>M.H.,</w:t>
      </w:r>
      <w:r>
        <w:rPr>
          <w:spacing w:val="-4"/>
        </w:rPr>
        <w:t xml:space="preserve"> </w:t>
      </w:r>
      <w:r>
        <w:t>G.J.</w:t>
      </w:r>
      <w:r>
        <w:rPr>
          <w:spacing w:val="-4"/>
        </w:rPr>
        <w:t xml:space="preserve"> </w:t>
      </w:r>
      <w:r>
        <w:t>Leach,</w:t>
      </w:r>
      <w:r>
        <w:rPr>
          <w:spacing w:val="-2"/>
        </w:rPr>
        <w:t xml:space="preserve"> </w:t>
      </w:r>
      <w:r>
        <w:t>L</w:t>
      </w:r>
      <w:r>
        <w:rPr>
          <w:spacing w:val="-4"/>
        </w:rPr>
        <w:t xml:space="preserve"> </w:t>
      </w:r>
      <w:proofErr w:type="spellStart"/>
      <w:r>
        <w:t>DiMichele</w:t>
      </w:r>
      <w:proofErr w:type="spellEnd"/>
      <w:r>
        <w:t>,</w:t>
      </w:r>
      <w:r>
        <w:rPr>
          <w:spacing w:val="-5"/>
        </w:rPr>
        <w:t xml:space="preserve"> </w:t>
      </w:r>
      <w:r>
        <w:t>W.H.</w:t>
      </w:r>
      <w:r>
        <w:rPr>
          <w:spacing w:val="-4"/>
        </w:rPr>
        <w:t xml:space="preserve"> </w:t>
      </w:r>
      <w:r>
        <w:t>Levithan,</w:t>
      </w:r>
      <w:r>
        <w:rPr>
          <w:spacing w:val="-4"/>
        </w:rPr>
        <w:t xml:space="preserve"> </w:t>
      </w:r>
      <w:r w:rsidR="00981D88">
        <w:rPr>
          <w:spacing w:val="-4"/>
        </w:rPr>
        <w:t xml:space="preserve">and </w:t>
      </w:r>
      <w:r>
        <w:t>W.F.</w:t>
      </w:r>
      <w:r>
        <w:rPr>
          <w:spacing w:val="-4"/>
        </w:rPr>
        <w:t xml:space="preserve"> </w:t>
      </w:r>
      <w:r>
        <w:t>Jacob.</w:t>
      </w:r>
      <w:r>
        <w:rPr>
          <w:spacing w:val="-4"/>
        </w:rPr>
        <w:t xml:space="preserve"> </w:t>
      </w:r>
      <w:r>
        <w:t>1979.</w:t>
      </w:r>
      <w:r>
        <w:rPr>
          <w:spacing w:val="-2"/>
        </w:rPr>
        <w:t xml:space="preserve"> </w:t>
      </w:r>
      <w:r>
        <w:t>Lunar</w:t>
      </w:r>
      <w:r>
        <w:rPr>
          <w:spacing w:val="-4"/>
        </w:rPr>
        <w:t xml:space="preserve"> </w:t>
      </w:r>
      <w:r>
        <w:t>spawning</w:t>
      </w:r>
      <w:r>
        <w:rPr>
          <w:spacing w:val="-2"/>
        </w:rPr>
        <w:t xml:space="preserve"> </w:t>
      </w:r>
      <w:r>
        <w:t xml:space="preserve">cycle in the mummichog, </w:t>
      </w:r>
      <w:proofErr w:type="spellStart"/>
      <w:r>
        <w:rPr>
          <w:i/>
        </w:rPr>
        <w:t>Fundulus</w:t>
      </w:r>
      <w:proofErr w:type="spellEnd"/>
      <w:r>
        <w:rPr>
          <w:i/>
        </w:rPr>
        <w:t xml:space="preserve"> </w:t>
      </w:r>
      <w:proofErr w:type="spellStart"/>
      <w:r>
        <w:rPr>
          <w:i/>
        </w:rPr>
        <w:t>heteroclitus</w:t>
      </w:r>
      <w:proofErr w:type="spellEnd"/>
      <w:r>
        <w:rPr>
          <w:i/>
        </w:rPr>
        <w:t xml:space="preserve"> </w:t>
      </w:r>
      <w:r>
        <w:t xml:space="preserve">(Pisces: Cyprinodontidae). </w:t>
      </w:r>
      <w:proofErr w:type="spellStart"/>
      <w:r>
        <w:rPr>
          <w:i/>
        </w:rPr>
        <w:t>Copeia</w:t>
      </w:r>
      <w:proofErr w:type="spellEnd"/>
      <w:r>
        <w:rPr>
          <w:i/>
        </w:rPr>
        <w:t xml:space="preserve"> (1979)</w:t>
      </w:r>
      <w:r>
        <w:t xml:space="preserve">: 291– </w:t>
      </w:r>
      <w:r>
        <w:rPr>
          <w:spacing w:val="-4"/>
        </w:rPr>
        <w:t>297.</w:t>
      </w:r>
    </w:p>
    <w:p w14:paraId="0EE9E5D6" w14:textId="1CF9C874" w:rsidR="00874B8C" w:rsidRDefault="00874B8C" w:rsidP="002B24F5">
      <w:pPr>
        <w:pStyle w:val="BodyText"/>
        <w:ind w:left="720" w:right="10" w:hanging="720"/>
      </w:pPr>
      <w:r>
        <w:t>U.S.</w:t>
      </w:r>
      <w:r>
        <w:rPr>
          <w:spacing w:val="-4"/>
        </w:rPr>
        <w:t xml:space="preserve"> </w:t>
      </w:r>
      <w:r>
        <w:t>Environmental</w:t>
      </w:r>
      <w:r>
        <w:rPr>
          <w:spacing w:val="-4"/>
        </w:rPr>
        <w:t xml:space="preserve"> </w:t>
      </w:r>
      <w:r>
        <w:t>Protection</w:t>
      </w:r>
      <w:r>
        <w:rPr>
          <w:spacing w:val="-4"/>
        </w:rPr>
        <w:t xml:space="preserve"> </w:t>
      </w:r>
      <w:r>
        <w:t>Agency</w:t>
      </w:r>
      <w:r>
        <w:rPr>
          <w:spacing w:val="-2"/>
        </w:rPr>
        <w:t xml:space="preserve"> </w:t>
      </w:r>
      <w:r>
        <w:t>(USEPA).</w:t>
      </w:r>
      <w:r>
        <w:rPr>
          <w:spacing w:val="-2"/>
        </w:rPr>
        <w:t xml:space="preserve"> </w:t>
      </w:r>
      <w:r>
        <w:t>1991.</w:t>
      </w:r>
      <w:r>
        <w:rPr>
          <w:spacing w:val="-4"/>
        </w:rPr>
        <w:t xml:space="preserve"> </w:t>
      </w:r>
      <w:r>
        <w:t>A</w:t>
      </w:r>
      <w:r>
        <w:rPr>
          <w:spacing w:val="-4"/>
        </w:rPr>
        <w:t xml:space="preserve"> </w:t>
      </w:r>
      <w:r>
        <w:t>guide</w:t>
      </w:r>
      <w:r>
        <w:rPr>
          <w:spacing w:val="-5"/>
        </w:rPr>
        <w:t xml:space="preserve"> </w:t>
      </w:r>
      <w:r>
        <w:t>to</w:t>
      </w:r>
      <w:r>
        <w:rPr>
          <w:spacing w:val="-4"/>
        </w:rPr>
        <w:t xml:space="preserve"> </w:t>
      </w:r>
      <w:r>
        <w:t>principal</w:t>
      </w:r>
      <w:r>
        <w:rPr>
          <w:spacing w:val="-4"/>
        </w:rPr>
        <w:t xml:space="preserve"> </w:t>
      </w:r>
      <w:r>
        <w:t>threat</w:t>
      </w:r>
      <w:r>
        <w:rPr>
          <w:spacing w:val="-4"/>
        </w:rPr>
        <w:t xml:space="preserve"> </w:t>
      </w:r>
      <w:r>
        <w:t>and</w:t>
      </w:r>
      <w:r>
        <w:rPr>
          <w:spacing w:val="-4"/>
        </w:rPr>
        <w:t xml:space="preserve"> </w:t>
      </w:r>
      <w:r>
        <w:t>low</w:t>
      </w:r>
      <w:r>
        <w:rPr>
          <w:spacing w:val="-4"/>
        </w:rPr>
        <w:t xml:space="preserve"> </w:t>
      </w:r>
      <w:r>
        <w:t>level threat wastes. Superfund publication 9380.3-06FS, Office of Solid Waste and Emergency Response, Washington, DC.</w:t>
      </w:r>
    </w:p>
    <w:p w14:paraId="358BCA94" w14:textId="566F728A" w:rsidR="007A702F" w:rsidRDefault="007A702F" w:rsidP="002B24F5">
      <w:pPr>
        <w:pStyle w:val="BodyText"/>
        <w:ind w:left="720" w:right="10" w:hanging="720"/>
      </w:pPr>
      <w:r>
        <w:t>U.S.</w:t>
      </w:r>
      <w:r>
        <w:rPr>
          <w:spacing w:val="-4"/>
        </w:rPr>
        <w:t xml:space="preserve"> </w:t>
      </w:r>
      <w:r>
        <w:t>Environmental</w:t>
      </w:r>
      <w:r>
        <w:rPr>
          <w:spacing w:val="-4"/>
        </w:rPr>
        <w:t xml:space="preserve"> </w:t>
      </w:r>
      <w:r>
        <w:t>Protection</w:t>
      </w:r>
      <w:r>
        <w:rPr>
          <w:spacing w:val="-4"/>
        </w:rPr>
        <w:t xml:space="preserve"> </w:t>
      </w:r>
      <w:r>
        <w:t>Agency</w:t>
      </w:r>
      <w:r>
        <w:rPr>
          <w:spacing w:val="-2"/>
        </w:rPr>
        <w:t xml:space="preserve"> (USEPA).</w:t>
      </w:r>
      <w:r>
        <w:t>1997.</w:t>
      </w:r>
      <w:r>
        <w:rPr>
          <w:spacing w:val="-4"/>
        </w:rPr>
        <w:t xml:space="preserve"> </w:t>
      </w:r>
      <w:r>
        <w:t>Final</w:t>
      </w:r>
      <w:r>
        <w:rPr>
          <w:spacing w:val="-4"/>
        </w:rPr>
        <w:t xml:space="preserve"> </w:t>
      </w:r>
      <w:r>
        <w:t>Ecological</w:t>
      </w:r>
      <w:r>
        <w:rPr>
          <w:spacing w:val="-4"/>
        </w:rPr>
        <w:t xml:space="preserve"> </w:t>
      </w:r>
      <w:r>
        <w:t>Risk</w:t>
      </w:r>
      <w:r>
        <w:rPr>
          <w:spacing w:val="-2"/>
        </w:rPr>
        <w:t xml:space="preserve"> </w:t>
      </w:r>
      <w:r>
        <w:t>Assessment.</w:t>
      </w:r>
      <w:r>
        <w:rPr>
          <w:spacing w:val="-3"/>
        </w:rPr>
        <w:t xml:space="preserve"> </w:t>
      </w:r>
      <w:r>
        <w:t>Former Koppers Company Inc. Site, Newport, DE. US EPA, Environmental Response Team, Edison, NJ.</w:t>
      </w:r>
    </w:p>
    <w:p w14:paraId="0C89F280" w14:textId="5F47E720" w:rsidR="00DF70D5" w:rsidRDefault="00DF70D5" w:rsidP="002B24F5">
      <w:pPr>
        <w:pStyle w:val="BodyText"/>
        <w:ind w:left="720" w:right="10" w:hanging="720"/>
      </w:pPr>
      <w:r>
        <w:t xml:space="preserve">U.S. Environmental Protection Agency (USEPA). 2002. Method 1005.0: Sheepshead Minnow, </w:t>
      </w:r>
      <w:proofErr w:type="spellStart"/>
      <w:r>
        <w:t>Cyprinodon</w:t>
      </w:r>
      <w:proofErr w:type="spellEnd"/>
      <w:r>
        <w:t xml:space="preserve"> variegatus, Embryo-Larval Survival and Teratogenicity Test; Chronic Toxicity. Excerpt from Short-term Methods for Estimating the Chronic Toxicity of Effluents</w:t>
      </w:r>
      <w:r>
        <w:rPr>
          <w:spacing w:val="-3"/>
        </w:rPr>
        <w:t xml:space="preserve"> </w:t>
      </w:r>
      <w:r>
        <w:t>and</w:t>
      </w:r>
      <w:r>
        <w:rPr>
          <w:spacing w:val="-3"/>
        </w:rPr>
        <w:t xml:space="preserve"> </w:t>
      </w:r>
      <w:r>
        <w:t>Receiving</w:t>
      </w:r>
      <w:r>
        <w:rPr>
          <w:spacing w:val="-3"/>
        </w:rPr>
        <w:t xml:space="preserve"> </w:t>
      </w:r>
      <w:r>
        <w:t>Waters</w:t>
      </w:r>
      <w:r>
        <w:rPr>
          <w:spacing w:val="-3"/>
        </w:rPr>
        <w:t xml:space="preserve"> </w:t>
      </w:r>
      <w:r>
        <w:t>to</w:t>
      </w:r>
      <w:r>
        <w:rPr>
          <w:spacing w:val="-3"/>
        </w:rPr>
        <w:t xml:space="preserve"> </w:t>
      </w:r>
      <w:r>
        <w:t>Marine</w:t>
      </w:r>
      <w:r>
        <w:rPr>
          <w:spacing w:val="-5"/>
        </w:rPr>
        <w:t xml:space="preserve"> </w:t>
      </w:r>
      <w:r>
        <w:t>and</w:t>
      </w:r>
      <w:r>
        <w:rPr>
          <w:spacing w:val="-3"/>
        </w:rPr>
        <w:t xml:space="preserve"> </w:t>
      </w:r>
      <w:r>
        <w:t>Estuarine</w:t>
      </w:r>
      <w:r>
        <w:rPr>
          <w:spacing w:val="-5"/>
        </w:rPr>
        <w:t xml:space="preserve"> </w:t>
      </w:r>
      <w:r>
        <w:t>Organisms.</w:t>
      </w:r>
      <w:r>
        <w:rPr>
          <w:spacing w:val="-3"/>
        </w:rPr>
        <w:t xml:space="preserve"> </w:t>
      </w:r>
      <w:r>
        <w:t>3rd</w:t>
      </w:r>
      <w:r>
        <w:rPr>
          <w:spacing w:val="-3"/>
        </w:rPr>
        <w:t xml:space="preserve"> </w:t>
      </w:r>
      <w:r>
        <w:t>edition.</w:t>
      </w:r>
      <w:r>
        <w:rPr>
          <w:spacing w:val="-3"/>
        </w:rPr>
        <w:t xml:space="preserve"> </w:t>
      </w:r>
      <w:r>
        <w:t>Office</w:t>
      </w:r>
      <w:r>
        <w:rPr>
          <w:spacing w:val="-5"/>
        </w:rPr>
        <w:t xml:space="preserve"> </w:t>
      </w:r>
      <w:r>
        <w:t>of Water. EPA-821-R-02-014.</w:t>
      </w:r>
    </w:p>
    <w:p w14:paraId="0EF5FCEF" w14:textId="2773A921" w:rsidR="00874B8C" w:rsidRDefault="00874B8C" w:rsidP="002B24F5">
      <w:pPr>
        <w:pStyle w:val="BodyText"/>
        <w:ind w:left="720" w:right="10" w:hanging="720"/>
      </w:pPr>
      <w:r>
        <w:t>U.S.</w:t>
      </w:r>
      <w:r>
        <w:rPr>
          <w:spacing w:val="-5"/>
        </w:rPr>
        <w:t xml:space="preserve"> </w:t>
      </w:r>
      <w:r>
        <w:t>Environmental</w:t>
      </w:r>
      <w:r>
        <w:rPr>
          <w:spacing w:val="-5"/>
        </w:rPr>
        <w:t xml:space="preserve"> </w:t>
      </w:r>
      <w:r>
        <w:t>Protection</w:t>
      </w:r>
      <w:r>
        <w:rPr>
          <w:spacing w:val="-5"/>
        </w:rPr>
        <w:t xml:space="preserve"> </w:t>
      </w:r>
      <w:r>
        <w:t>Agency</w:t>
      </w:r>
      <w:r>
        <w:rPr>
          <w:spacing w:val="-3"/>
        </w:rPr>
        <w:t xml:space="preserve"> </w:t>
      </w:r>
      <w:r>
        <w:t>(USEPA).</w:t>
      </w:r>
      <w:r>
        <w:rPr>
          <w:spacing w:val="-3"/>
        </w:rPr>
        <w:t xml:space="preserve"> </w:t>
      </w:r>
      <w:r>
        <w:t>2005.</w:t>
      </w:r>
      <w:r>
        <w:rPr>
          <w:spacing w:val="-5"/>
        </w:rPr>
        <w:t xml:space="preserve"> </w:t>
      </w:r>
      <w:r>
        <w:t>Record</w:t>
      </w:r>
      <w:r>
        <w:rPr>
          <w:spacing w:val="-5"/>
        </w:rPr>
        <w:t xml:space="preserve"> </w:t>
      </w:r>
      <w:r>
        <w:t>of</w:t>
      </w:r>
      <w:r>
        <w:rPr>
          <w:spacing w:val="-5"/>
        </w:rPr>
        <w:t xml:space="preserve"> </w:t>
      </w:r>
      <w:r>
        <w:t>Decision.</w:t>
      </w:r>
      <w:r>
        <w:rPr>
          <w:spacing w:val="-5"/>
        </w:rPr>
        <w:t xml:space="preserve"> </w:t>
      </w:r>
      <w:r>
        <w:t>Koppers</w:t>
      </w:r>
      <w:r>
        <w:rPr>
          <w:spacing w:val="-5"/>
        </w:rPr>
        <w:t xml:space="preserve"> </w:t>
      </w:r>
      <w:r>
        <w:t>Co.</w:t>
      </w:r>
      <w:r>
        <w:rPr>
          <w:spacing w:val="-3"/>
        </w:rPr>
        <w:t xml:space="preserve"> </w:t>
      </w:r>
      <w:r>
        <w:t>Inc. (Newport Plant) Superfund Site. Newport, New Castle County, Delaware. U.S. EPA Region 3, Philadelphia, P</w:t>
      </w:r>
      <w:r w:rsidR="007A702F">
        <w:t>A</w:t>
      </w:r>
    </w:p>
    <w:p w14:paraId="1B2C2D29" w14:textId="4E96F2F4" w:rsidR="007A702F" w:rsidRDefault="007A702F" w:rsidP="002B24F5">
      <w:pPr>
        <w:pStyle w:val="BodyText"/>
        <w:ind w:left="720" w:right="10" w:hanging="720"/>
      </w:pPr>
      <w:r w:rsidRPr="007A702F">
        <w:t xml:space="preserve">USEPA. 2006. Administrative Order for Remedial Design/Action. In the Matter of Koppers, Co., Inc. (Newport Plant) Superfund Site. Docket No. CERC-03-2006-0266DC. </w:t>
      </w:r>
      <w:hyperlink r:id="rId16" w:history="1">
        <w:r w:rsidR="000656B8" w:rsidRPr="00F50F1F">
          <w:rPr>
            <w:rStyle w:val="Hyperlink"/>
          </w:rPr>
          <w:t>https://semspub.epa.gov/work/03/2068465.pdf Accessed August 2022</w:t>
        </w:r>
      </w:hyperlink>
      <w:r w:rsidRPr="007A702F">
        <w:t>.</w:t>
      </w:r>
    </w:p>
    <w:p w14:paraId="1C7AAD1F" w14:textId="5ABDFF52" w:rsidR="000656B8" w:rsidRDefault="000656B8" w:rsidP="002B24F5">
      <w:pPr>
        <w:pStyle w:val="BodyText"/>
        <w:ind w:left="720" w:right="10" w:hanging="720"/>
      </w:pPr>
      <w:bookmarkStart w:id="8" w:name="_Hlk119854294"/>
      <w:r w:rsidRPr="000656B8">
        <w:t xml:space="preserve">U.S. Environmental Protection Agency (USEPA) 2017. National functional guidelines for organic Superfund methods data review. OLEM 9355.0-135. EPA-540-R-2017-001. </w:t>
      </w:r>
    </w:p>
    <w:bookmarkEnd w:id="8"/>
    <w:p w14:paraId="3201904A" w14:textId="47F59BDD" w:rsidR="00874B8C" w:rsidRDefault="007A702F" w:rsidP="002B24F5">
      <w:pPr>
        <w:ind w:left="720" w:hanging="720"/>
        <w:rPr>
          <w:rStyle w:val="Hyperlink"/>
          <w:iCs/>
          <w:sz w:val="24"/>
          <w:szCs w:val="24"/>
        </w:rPr>
      </w:pPr>
      <w:r w:rsidRPr="007A702F">
        <w:rPr>
          <w:sz w:val="24"/>
          <w:szCs w:val="24"/>
        </w:rPr>
        <w:t>U.S.</w:t>
      </w:r>
      <w:r w:rsidRPr="007A702F">
        <w:rPr>
          <w:spacing w:val="-4"/>
          <w:sz w:val="24"/>
          <w:szCs w:val="24"/>
        </w:rPr>
        <w:t xml:space="preserve"> </w:t>
      </w:r>
      <w:r w:rsidRPr="007A702F">
        <w:rPr>
          <w:sz w:val="24"/>
          <w:szCs w:val="24"/>
        </w:rPr>
        <w:t>Environmental</w:t>
      </w:r>
      <w:r w:rsidRPr="007A702F">
        <w:rPr>
          <w:spacing w:val="-4"/>
          <w:sz w:val="24"/>
          <w:szCs w:val="24"/>
        </w:rPr>
        <w:t xml:space="preserve"> </w:t>
      </w:r>
      <w:r w:rsidRPr="007A702F">
        <w:rPr>
          <w:sz w:val="24"/>
          <w:szCs w:val="24"/>
        </w:rPr>
        <w:t>Protection</w:t>
      </w:r>
      <w:r w:rsidRPr="007A702F">
        <w:rPr>
          <w:spacing w:val="-4"/>
          <w:sz w:val="24"/>
          <w:szCs w:val="24"/>
        </w:rPr>
        <w:t xml:space="preserve"> </w:t>
      </w:r>
      <w:r w:rsidRPr="007A702F">
        <w:rPr>
          <w:sz w:val="24"/>
          <w:szCs w:val="24"/>
        </w:rPr>
        <w:t>Agency</w:t>
      </w:r>
      <w:r w:rsidRPr="007A702F">
        <w:rPr>
          <w:spacing w:val="-3"/>
          <w:sz w:val="24"/>
          <w:szCs w:val="24"/>
        </w:rPr>
        <w:t xml:space="preserve"> (</w:t>
      </w:r>
      <w:r w:rsidR="00874B8C" w:rsidRPr="007A702F">
        <w:rPr>
          <w:iCs/>
          <w:sz w:val="24"/>
          <w:szCs w:val="24"/>
        </w:rPr>
        <w:t>USEPA</w:t>
      </w:r>
      <w:r w:rsidRPr="007A702F">
        <w:rPr>
          <w:iCs/>
          <w:sz w:val="24"/>
          <w:szCs w:val="24"/>
        </w:rPr>
        <w:t>)</w:t>
      </w:r>
      <w:r w:rsidR="00874B8C" w:rsidRPr="007A702F">
        <w:rPr>
          <w:iCs/>
          <w:sz w:val="24"/>
          <w:szCs w:val="24"/>
        </w:rPr>
        <w:t xml:space="preserve">. 2022. Record of Decision Amendment Koppers Co., Inc (Newport Plant) Superfund Site, Newport/New Castle County, Delaware. </w:t>
      </w:r>
      <w:hyperlink r:id="rId17" w:history="1">
        <w:r w:rsidR="009813E6" w:rsidRPr="007A702F">
          <w:rPr>
            <w:rStyle w:val="Hyperlink"/>
            <w:iCs/>
            <w:sz w:val="24"/>
            <w:szCs w:val="24"/>
          </w:rPr>
          <w:t>https://semspub.epa.gov/work/03/2330854.pdf</w:t>
        </w:r>
      </w:hyperlink>
    </w:p>
    <w:p w14:paraId="34695955" w14:textId="7CC81A22" w:rsidR="00B06359" w:rsidRDefault="00B06359" w:rsidP="002B24F5">
      <w:pPr>
        <w:ind w:left="720" w:right="10" w:hanging="720"/>
        <w:rPr>
          <w:iCs/>
          <w:sz w:val="24"/>
        </w:rPr>
      </w:pPr>
      <w:proofErr w:type="spellStart"/>
      <w:r>
        <w:rPr>
          <w:sz w:val="24"/>
        </w:rPr>
        <w:t>Vogelbein</w:t>
      </w:r>
      <w:proofErr w:type="spellEnd"/>
      <w:r>
        <w:rPr>
          <w:sz w:val="24"/>
        </w:rPr>
        <w:t>,</w:t>
      </w:r>
      <w:r>
        <w:rPr>
          <w:spacing w:val="-4"/>
          <w:sz w:val="24"/>
        </w:rPr>
        <w:t xml:space="preserve"> </w:t>
      </w:r>
      <w:r>
        <w:rPr>
          <w:sz w:val="24"/>
        </w:rPr>
        <w:t>W.K.,</w:t>
      </w:r>
      <w:r>
        <w:rPr>
          <w:spacing w:val="-3"/>
          <w:sz w:val="24"/>
        </w:rPr>
        <w:t xml:space="preserve"> </w:t>
      </w:r>
      <w:r>
        <w:rPr>
          <w:sz w:val="24"/>
        </w:rPr>
        <w:t>J.W.</w:t>
      </w:r>
      <w:r>
        <w:rPr>
          <w:spacing w:val="-3"/>
          <w:sz w:val="24"/>
        </w:rPr>
        <w:t xml:space="preserve"> </w:t>
      </w:r>
      <w:proofErr w:type="spellStart"/>
      <w:r>
        <w:rPr>
          <w:sz w:val="24"/>
        </w:rPr>
        <w:t>Fournie</w:t>
      </w:r>
      <w:proofErr w:type="spellEnd"/>
      <w:r>
        <w:rPr>
          <w:sz w:val="24"/>
        </w:rPr>
        <w:t>,</w:t>
      </w:r>
      <w:r>
        <w:rPr>
          <w:spacing w:val="-3"/>
          <w:sz w:val="24"/>
        </w:rPr>
        <w:t xml:space="preserve"> </w:t>
      </w:r>
      <w:r>
        <w:rPr>
          <w:sz w:val="24"/>
        </w:rPr>
        <w:t>P.A.</w:t>
      </w:r>
      <w:r>
        <w:rPr>
          <w:spacing w:val="-3"/>
          <w:sz w:val="24"/>
        </w:rPr>
        <w:t xml:space="preserve"> </w:t>
      </w:r>
      <w:r>
        <w:rPr>
          <w:sz w:val="24"/>
        </w:rPr>
        <w:t>Van</w:t>
      </w:r>
      <w:r>
        <w:rPr>
          <w:spacing w:val="-3"/>
          <w:sz w:val="24"/>
        </w:rPr>
        <w:t xml:space="preserve"> </w:t>
      </w:r>
      <w:r>
        <w:rPr>
          <w:sz w:val="24"/>
        </w:rPr>
        <w:t>Veld,</w:t>
      </w:r>
      <w:r>
        <w:rPr>
          <w:spacing w:val="-3"/>
          <w:sz w:val="24"/>
        </w:rPr>
        <w:t xml:space="preserve"> </w:t>
      </w:r>
      <w:r>
        <w:rPr>
          <w:sz w:val="24"/>
        </w:rPr>
        <w:t>and</w:t>
      </w:r>
      <w:r>
        <w:rPr>
          <w:spacing w:val="-3"/>
          <w:sz w:val="24"/>
        </w:rPr>
        <w:t xml:space="preserve"> </w:t>
      </w:r>
      <w:r>
        <w:rPr>
          <w:sz w:val="24"/>
        </w:rPr>
        <w:t>R.J.</w:t>
      </w:r>
      <w:r>
        <w:rPr>
          <w:spacing w:val="-3"/>
          <w:sz w:val="24"/>
        </w:rPr>
        <w:t xml:space="preserve"> </w:t>
      </w:r>
      <w:r>
        <w:rPr>
          <w:sz w:val="24"/>
        </w:rPr>
        <w:t>Huggett.</w:t>
      </w:r>
      <w:r>
        <w:rPr>
          <w:spacing w:val="-3"/>
          <w:sz w:val="24"/>
        </w:rPr>
        <w:t xml:space="preserve"> </w:t>
      </w:r>
      <w:r>
        <w:rPr>
          <w:sz w:val="24"/>
        </w:rPr>
        <w:t>1990.</w:t>
      </w:r>
      <w:r>
        <w:rPr>
          <w:spacing w:val="-3"/>
          <w:sz w:val="24"/>
        </w:rPr>
        <w:t xml:space="preserve"> </w:t>
      </w:r>
      <w:r>
        <w:rPr>
          <w:sz w:val="24"/>
        </w:rPr>
        <w:t>Hepatic</w:t>
      </w:r>
      <w:r>
        <w:rPr>
          <w:spacing w:val="-4"/>
          <w:sz w:val="24"/>
        </w:rPr>
        <w:t xml:space="preserve"> </w:t>
      </w:r>
      <w:r>
        <w:rPr>
          <w:sz w:val="24"/>
        </w:rPr>
        <w:t>neoplasms</w:t>
      </w:r>
      <w:r>
        <w:rPr>
          <w:spacing w:val="-3"/>
          <w:sz w:val="24"/>
        </w:rPr>
        <w:t xml:space="preserve"> </w:t>
      </w:r>
      <w:r>
        <w:rPr>
          <w:sz w:val="24"/>
        </w:rPr>
        <w:t xml:space="preserve">in the mummichog </w:t>
      </w:r>
      <w:proofErr w:type="spellStart"/>
      <w:r>
        <w:rPr>
          <w:i/>
          <w:sz w:val="24"/>
        </w:rPr>
        <w:t>Fundulus</w:t>
      </w:r>
      <w:proofErr w:type="spellEnd"/>
      <w:r>
        <w:rPr>
          <w:i/>
          <w:sz w:val="24"/>
        </w:rPr>
        <w:t xml:space="preserve"> </w:t>
      </w:r>
      <w:proofErr w:type="spellStart"/>
      <w:r>
        <w:rPr>
          <w:i/>
          <w:sz w:val="24"/>
        </w:rPr>
        <w:t>heteroclitus</w:t>
      </w:r>
      <w:proofErr w:type="spellEnd"/>
      <w:r>
        <w:rPr>
          <w:i/>
          <w:sz w:val="24"/>
        </w:rPr>
        <w:t xml:space="preserve"> </w:t>
      </w:r>
      <w:r>
        <w:rPr>
          <w:sz w:val="24"/>
        </w:rPr>
        <w:t xml:space="preserve">from a creosote-contaminated site. </w:t>
      </w:r>
      <w:r>
        <w:rPr>
          <w:i/>
          <w:sz w:val="24"/>
        </w:rPr>
        <w:t>Cancer Research 50:</w:t>
      </w:r>
      <w:r w:rsidRPr="006376EF">
        <w:rPr>
          <w:iCs/>
          <w:sz w:val="24"/>
        </w:rPr>
        <w:t>5978–5986.</w:t>
      </w:r>
    </w:p>
    <w:p w14:paraId="3A373F79" w14:textId="77777777" w:rsidR="00F8017A" w:rsidRDefault="00F8017A" w:rsidP="002B24F5">
      <w:pPr>
        <w:ind w:left="720" w:right="10" w:hanging="720"/>
        <w:rPr>
          <w:sz w:val="24"/>
        </w:rPr>
      </w:pPr>
      <w:r>
        <w:rPr>
          <w:sz w:val="24"/>
        </w:rPr>
        <w:t>Weis,</w:t>
      </w:r>
      <w:r>
        <w:rPr>
          <w:spacing w:val="-5"/>
          <w:sz w:val="24"/>
        </w:rPr>
        <w:t xml:space="preserve"> </w:t>
      </w:r>
      <w:r>
        <w:rPr>
          <w:sz w:val="24"/>
        </w:rPr>
        <w:t>J.S.</w:t>
      </w:r>
      <w:r>
        <w:rPr>
          <w:spacing w:val="-4"/>
          <w:sz w:val="24"/>
        </w:rPr>
        <w:t xml:space="preserve"> </w:t>
      </w:r>
      <w:r>
        <w:rPr>
          <w:sz w:val="24"/>
        </w:rPr>
        <w:t>2002.</w:t>
      </w:r>
      <w:r>
        <w:rPr>
          <w:spacing w:val="-4"/>
          <w:sz w:val="24"/>
        </w:rPr>
        <w:t xml:space="preserve"> </w:t>
      </w:r>
      <w:r>
        <w:rPr>
          <w:sz w:val="24"/>
        </w:rPr>
        <w:t>Tolerance</w:t>
      </w:r>
      <w:r>
        <w:rPr>
          <w:spacing w:val="-5"/>
          <w:sz w:val="24"/>
        </w:rPr>
        <w:t xml:space="preserve"> </w:t>
      </w:r>
      <w:r>
        <w:rPr>
          <w:sz w:val="24"/>
        </w:rPr>
        <w:t>to</w:t>
      </w:r>
      <w:r>
        <w:rPr>
          <w:spacing w:val="-3"/>
          <w:sz w:val="24"/>
        </w:rPr>
        <w:t xml:space="preserve"> </w:t>
      </w:r>
      <w:r>
        <w:rPr>
          <w:sz w:val="24"/>
        </w:rPr>
        <w:t>environmental</w:t>
      </w:r>
      <w:r>
        <w:rPr>
          <w:spacing w:val="-2"/>
          <w:sz w:val="24"/>
        </w:rPr>
        <w:t xml:space="preserve"> </w:t>
      </w:r>
      <w:r>
        <w:rPr>
          <w:sz w:val="24"/>
        </w:rPr>
        <w:t>contaminants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mummichog,</w:t>
      </w:r>
      <w:r>
        <w:rPr>
          <w:spacing w:val="-5"/>
          <w:sz w:val="24"/>
        </w:rPr>
        <w:t xml:space="preserve"> </w:t>
      </w:r>
      <w:proofErr w:type="spellStart"/>
      <w:r>
        <w:rPr>
          <w:i/>
          <w:sz w:val="24"/>
        </w:rPr>
        <w:t>Fundulus</w:t>
      </w:r>
      <w:proofErr w:type="spellEnd"/>
      <w:r>
        <w:rPr>
          <w:i/>
          <w:sz w:val="24"/>
        </w:rPr>
        <w:t xml:space="preserve"> </w:t>
      </w:r>
      <w:proofErr w:type="spellStart"/>
      <w:r>
        <w:rPr>
          <w:i/>
          <w:sz w:val="24"/>
        </w:rPr>
        <w:t>heteroclitus</w:t>
      </w:r>
      <w:proofErr w:type="spellEnd"/>
      <w:r>
        <w:rPr>
          <w:sz w:val="24"/>
        </w:rPr>
        <w:t xml:space="preserve">. </w:t>
      </w:r>
      <w:r>
        <w:rPr>
          <w:i/>
          <w:sz w:val="24"/>
        </w:rPr>
        <w:t xml:space="preserve">Human &amp; Ecological Risk Assessment </w:t>
      </w:r>
      <w:r>
        <w:rPr>
          <w:sz w:val="24"/>
        </w:rPr>
        <w:t>8:933-953.</w:t>
      </w:r>
    </w:p>
    <w:p w14:paraId="43E2C772" w14:textId="66905662" w:rsidR="00AF14E9" w:rsidRPr="005F11BB" w:rsidRDefault="007A702F" w:rsidP="005F11BB">
      <w:pPr>
        <w:ind w:left="720" w:hanging="720"/>
        <w:rPr>
          <w:iCs/>
          <w:sz w:val="24"/>
          <w:szCs w:val="24"/>
        </w:rPr>
      </w:pPr>
      <w:r w:rsidRPr="007A702F">
        <w:rPr>
          <w:iCs/>
          <w:sz w:val="24"/>
          <w:szCs w:val="24"/>
        </w:rPr>
        <w:t>Woodward Clyde, Inc. 1997. Remedial Investigation Report. Former Koppers Co., Inc. Newport Site, Newport, Delaware. Volumes 2 and 3. Woodward Clyde, Inc., Blue Bell, PA.</w:t>
      </w:r>
    </w:p>
    <w:p w14:paraId="05ADBAAA" w14:textId="7CC4C7FA" w:rsidR="00C9013B" w:rsidRDefault="00C9013B">
      <w:pPr>
        <w:widowControl/>
        <w:autoSpaceDE/>
        <w:autoSpaceDN/>
        <w:spacing w:after="160" w:line="259" w:lineRule="auto"/>
      </w:pPr>
      <w:r>
        <w:br w:type="page"/>
      </w:r>
    </w:p>
    <w:p w14:paraId="2438C5C5" w14:textId="77777777" w:rsidR="00E43AC9" w:rsidRDefault="00E43AC9">
      <w:pPr>
        <w:widowControl/>
        <w:autoSpaceDE/>
        <w:autoSpaceDN/>
        <w:spacing w:after="160" w:line="259" w:lineRule="auto"/>
      </w:pPr>
    </w:p>
    <w:p w14:paraId="20DC8CA7" w14:textId="77777777" w:rsidR="00E43AC9" w:rsidRDefault="00E43AC9">
      <w:pPr>
        <w:widowControl/>
        <w:autoSpaceDE/>
        <w:autoSpaceDN/>
        <w:spacing w:after="160" w:line="259" w:lineRule="auto"/>
      </w:pPr>
    </w:p>
    <w:p w14:paraId="26CED0C5" w14:textId="77777777" w:rsidR="00E43AC9" w:rsidRDefault="00E43AC9">
      <w:pPr>
        <w:widowControl/>
        <w:autoSpaceDE/>
        <w:autoSpaceDN/>
        <w:spacing w:after="160" w:line="259" w:lineRule="auto"/>
      </w:pPr>
    </w:p>
    <w:p w14:paraId="1811228C" w14:textId="77777777" w:rsidR="00E43AC9" w:rsidRDefault="00E43AC9">
      <w:pPr>
        <w:widowControl/>
        <w:autoSpaceDE/>
        <w:autoSpaceDN/>
        <w:spacing w:after="160" w:line="259" w:lineRule="auto"/>
      </w:pPr>
    </w:p>
    <w:p w14:paraId="616109C6" w14:textId="77777777" w:rsidR="00E43AC9" w:rsidRDefault="00E43AC9">
      <w:pPr>
        <w:widowControl/>
        <w:autoSpaceDE/>
        <w:autoSpaceDN/>
        <w:spacing w:after="160" w:line="259" w:lineRule="auto"/>
      </w:pPr>
    </w:p>
    <w:p w14:paraId="19B3F34B" w14:textId="77777777" w:rsidR="00E43AC9" w:rsidRDefault="00E43AC9">
      <w:pPr>
        <w:widowControl/>
        <w:autoSpaceDE/>
        <w:autoSpaceDN/>
        <w:spacing w:after="160" w:line="259" w:lineRule="auto"/>
      </w:pPr>
    </w:p>
    <w:p w14:paraId="567082C6" w14:textId="77777777" w:rsidR="00E43AC9" w:rsidRDefault="00E43AC9">
      <w:pPr>
        <w:widowControl/>
        <w:autoSpaceDE/>
        <w:autoSpaceDN/>
        <w:spacing w:after="160" w:line="259" w:lineRule="auto"/>
      </w:pPr>
    </w:p>
    <w:p w14:paraId="38065F15" w14:textId="77777777" w:rsidR="00E43AC9" w:rsidRDefault="00E43AC9">
      <w:pPr>
        <w:widowControl/>
        <w:autoSpaceDE/>
        <w:autoSpaceDN/>
        <w:spacing w:after="160" w:line="259" w:lineRule="auto"/>
      </w:pPr>
    </w:p>
    <w:p w14:paraId="5EA4AD07" w14:textId="77777777" w:rsidR="00E43AC9" w:rsidRDefault="00E43AC9">
      <w:pPr>
        <w:widowControl/>
        <w:autoSpaceDE/>
        <w:autoSpaceDN/>
        <w:spacing w:after="160" w:line="259" w:lineRule="auto"/>
      </w:pPr>
    </w:p>
    <w:p w14:paraId="616A99AB" w14:textId="77777777" w:rsidR="00B80EF2" w:rsidRDefault="00E43AC9" w:rsidP="00603A96">
      <w:pPr>
        <w:pStyle w:val="Heading1"/>
        <w:jc w:val="center"/>
      </w:pPr>
      <w:r w:rsidRPr="00E43AC9">
        <w:t>TABLES</w:t>
      </w:r>
    </w:p>
    <w:p w14:paraId="076C46A7" w14:textId="77777777" w:rsidR="00B80EF2" w:rsidRDefault="00B80EF2">
      <w:pPr>
        <w:widowControl/>
        <w:autoSpaceDE/>
        <w:autoSpaceDN/>
        <w:spacing w:after="160" w:line="259" w:lineRule="auto"/>
        <w:rPr>
          <w:rFonts w:eastAsiaTheme="majorEastAsia" w:cstheme="majorBidi"/>
          <w:b/>
          <w:sz w:val="24"/>
          <w:szCs w:val="32"/>
        </w:rPr>
      </w:pPr>
      <w:r>
        <w:br w:type="page"/>
      </w:r>
    </w:p>
    <w:p w14:paraId="3F7AE5D2" w14:textId="51962091" w:rsidR="00E43AC9" w:rsidRPr="00603A96" w:rsidRDefault="00E43AC9" w:rsidP="00603A96">
      <w:pPr>
        <w:pStyle w:val="Heading1"/>
        <w:jc w:val="center"/>
      </w:pPr>
      <w:r>
        <w:lastRenderedPageBreak/>
        <w:br w:type="page"/>
      </w:r>
    </w:p>
    <w:p w14:paraId="2CDCDFFA" w14:textId="67433FD9" w:rsidR="00007928" w:rsidRPr="00007928" w:rsidRDefault="00007928" w:rsidP="00007928">
      <w:pPr>
        <w:widowControl/>
        <w:autoSpaceDE/>
        <w:autoSpaceDN/>
        <w:spacing w:after="160" w:line="259" w:lineRule="auto"/>
        <w:rPr>
          <w:sz w:val="24"/>
          <w:szCs w:val="24"/>
        </w:rPr>
      </w:pPr>
      <w:bookmarkStart w:id="9" w:name="_Hlk119834525"/>
      <w:r w:rsidRPr="00007928">
        <w:rPr>
          <w:sz w:val="24"/>
          <w:szCs w:val="24"/>
        </w:rPr>
        <w:lastRenderedPageBreak/>
        <w:t xml:space="preserve">Table </w:t>
      </w:r>
      <w:r w:rsidR="00D83B17">
        <w:rPr>
          <w:sz w:val="24"/>
          <w:szCs w:val="24"/>
        </w:rPr>
        <w:t>1</w:t>
      </w:r>
      <w:r w:rsidRPr="00007928">
        <w:rPr>
          <w:sz w:val="24"/>
          <w:szCs w:val="24"/>
        </w:rPr>
        <w:t xml:space="preserve">. </w:t>
      </w:r>
      <w:r w:rsidR="0094293A">
        <w:rPr>
          <w:sz w:val="24"/>
          <w:szCs w:val="24"/>
        </w:rPr>
        <w:t xml:space="preserve">Sediment samples: </w:t>
      </w:r>
      <w:r w:rsidRPr="00007928">
        <w:rPr>
          <w:sz w:val="24"/>
          <w:szCs w:val="24"/>
        </w:rPr>
        <w:t>List o</w:t>
      </w:r>
      <w:r w:rsidR="007232DA">
        <w:rPr>
          <w:sz w:val="24"/>
          <w:szCs w:val="24"/>
        </w:rPr>
        <w:t xml:space="preserve">f analytes, </w:t>
      </w:r>
      <w:r>
        <w:rPr>
          <w:sz w:val="24"/>
          <w:szCs w:val="24"/>
        </w:rPr>
        <w:t>detection limits, and laboratory method citation</w:t>
      </w:r>
      <w:r w:rsidR="007232DA">
        <w:rPr>
          <w:sz w:val="24"/>
          <w:szCs w:val="24"/>
        </w:rPr>
        <w:t>s</w:t>
      </w:r>
      <w:r>
        <w:rPr>
          <w:sz w:val="24"/>
          <w:szCs w:val="24"/>
        </w:rPr>
        <w:t>.</w:t>
      </w:r>
    </w:p>
    <w:tbl>
      <w:tblPr>
        <w:tblStyle w:val="ListTable3"/>
        <w:tblW w:w="9144" w:type="dxa"/>
        <w:tblLayout w:type="fixed"/>
        <w:tblLook w:val="01E0" w:firstRow="1" w:lastRow="1" w:firstColumn="1" w:lastColumn="1" w:noHBand="0" w:noVBand="0"/>
      </w:tblPr>
      <w:tblGrid>
        <w:gridCol w:w="2547"/>
        <w:gridCol w:w="2759"/>
        <w:gridCol w:w="3838"/>
      </w:tblGrid>
      <w:tr w:rsidR="006A4481" w:rsidRPr="00007928" w14:paraId="1D0B26B6" w14:textId="77777777" w:rsidTr="005F11BB">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9144" w:type="dxa"/>
            <w:gridSpan w:val="3"/>
          </w:tcPr>
          <w:p w14:paraId="3089443A" w14:textId="77777777" w:rsidR="006A4481" w:rsidRPr="004E0445" w:rsidRDefault="006A4481" w:rsidP="00007928">
            <w:pPr>
              <w:widowControl/>
              <w:autoSpaceDE/>
              <w:autoSpaceDN/>
              <w:spacing w:after="160" w:line="259" w:lineRule="auto"/>
              <w:rPr>
                <w:b w:val="0"/>
                <w:sz w:val="24"/>
                <w:szCs w:val="24"/>
              </w:rPr>
            </w:pPr>
            <w:r w:rsidRPr="004E0445">
              <w:rPr>
                <w:sz w:val="24"/>
                <w:szCs w:val="24"/>
              </w:rPr>
              <w:t>Polynuclear Aromatic Hydrocarbons</w:t>
            </w:r>
          </w:p>
        </w:tc>
      </w:tr>
      <w:tr w:rsidR="006A4481" w:rsidRPr="00007928" w14:paraId="154FE3EF" w14:textId="77777777" w:rsidTr="005F11B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144" w:type="dxa"/>
            <w:gridSpan w:val="3"/>
          </w:tcPr>
          <w:p w14:paraId="2982ADBD" w14:textId="329BA4C9" w:rsidR="006A4481" w:rsidRPr="004E0445" w:rsidRDefault="006A4481" w:rsidP="00007928">
            <w:pPr>
              <w:widowControl/>
              <w:autoSpaceDE/>
              <w:autoSpaceDN/>
              <w:spacing w:after="160" w:line="259" w:lineRule="auto"/>
              <w:rPr>
                <w:i/>
                <w:sz w:val="24"/>
                <w:szCs w:val="24"/>
              </w:rPr>
            </w:pPr>
            <w:r w:rsidRPr="004E0445">
              <w:rPr>
                <w:i/>
                <w:sz w:val="24"/>
                <w:szCs w:val="24"/>
              </w:rPr>
              <w:t>Standard PAH Parents and Select Alkylated PAHs determined by linearity</w:t>
            </w:r>
          </w:p>
        </w:tc>
      </w:tr>
      <w:tr w:rsidR="006A4481" w:rsidRPr="00007928" w14:paraId="0F6666E4" w14:textId="77777777" w:rsidTr="005F11B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34E80B1C" w14:textId="77777777" w:rsidR="006A4481" w:rsidRPr="004E0445" w:rsidRDefault="006A4481" w:rsidP="00007928">
            <w:pPr>
              <w:widowControl/>
              <w:autoSpaceDE/>
              <w:autoSpaceDN/>
              <w:spacing w:after="160" w:line="259" w:lineRule="auto"/>
              <w:rPr>
                <w:sz w:val="24"/>
                <w:szCs w:val="24"/>
              </w:rPr>
            </w:pPr>
            <w:r w:rsidRPr="004E0445">
              <w:rPr>
                <w:sz w:val="24"/>
                <w:szCs w:val="24"/>
              </w:rPr>
              <w:t>Acenaphthene</w:t>
            </w:r>
          </w:p>
        </w:tc>
        <w:tc>
          <w:tcPr>
            <w:cnfStyle w:val="000010000000" w:firstRow="0" w:lastRow="0" w:firstColumn="0" w:lastColumn="0" w:oddVBand="1" w:evenVBand="0" w:oddHBand="0" w:evenHBand="0" w:firstRowFirstColumn="0" w:firstRowLastColumn="0" w:lastRowFirstColumn="0" w:lastRowLastColumn="0"/>
            <w:tcW w:w="2759" w:type="dxa"/>
          </w:tcPr>
          <w:p w14:paraId="44FF0F5B" w14:textId="77777777" w:rsidR="006A4481" w:rsidRPr="004E0445" w:rsidRDefault="006A4481" w:rsidP="00007928">
            <w:pPr>
              <w:widowControl/>
              <w:autoSpaceDE/>
              <w:autoSpaceDN/>
              <w:spacing w:after="160" w:line="259" w:lineRule="auto"/>
              <w:rPr>
                <w:sz w:val="24"/>
                <w:szCs w:val="24"/>
              </w:rPr>
            </w:pPr>
            <w:r w:rsidRPr="004E0445">
              <w:rPr>
                <w:sz w:val="24"/>
                <w:szCs w:val="24"/>
              </w:rPr>
              <w:t>1-Methylnaphthalene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07FCFC44" w14:textId="77777777" w:rsidR="006A4481" w:rsidRPr="004E0445" w:rsidRDefault="006A4481" w:rsidP="00007928">
            <w:pPr>
              <w:widowControl/>
              <w:autoSpaceDE/>
              <w:autoSpaceDN/>
              <w:spacing w:after="160" w:line="259" w:lineRule="auto"/>
              <w:rPr>
                <w:sz w:val="24"/>
                <w:szCs w:val="24"/>
              </w:rPr>
            </w:pPr>
            <w:r w:rsidRPr="004E0445">
              <w:rPr>
                <w:sz w:val="24"/>
                <w:szCs w:val="24"/>
              </w:rPr>
              <w:t>C1-Biphenyls</w:t>
            </w:r>
          </w:p>
        </w:tc>
      </w:tr>
      <w:tr w:rsidR="006A4481" w:rsidRPr="00007928" w14:paraId="20F01480" w14:textId="7777777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6685F66B" w14:textId="77777777" w:rsidR="006A4481" w:rsidRPr="004E0445" w:rsidRDefault="006A4481" w:rsidP="00007928">
            <w:pPr>
              <w:widowControl/>
              <w:autoSpaceDE/>
              <w:autoSpaceDN/>
              <w:spacing w:after="160" w:line="259" w:lineRule="auto"/>
              <w:rPr>
                <w:sz w:val="24"/>
                <w:szCs w:val="24"/>
              </w:rPr>
            </w:pPr>
            <w:r w:rsidRPr="004E0445">
              <w:rPr>
                <w:sz w:val="24"/>
                <w:szCs w:val="24"/>
              </w:rPr>
              <w:t>Acenaphthylene</w:t>
            </w:r>
          </w:p>
        </w:tc>
        <w:tc>
          <w:tcPr>
            <w:cnfStyle w:val="000010000000" w:firstRow="0" w:lastRow="0" w:firstColumn="0" w:lastColumn="0" w:oddVBand="1" w:evenVBand="0" w:oddHBand="0" w:evenHBand="0" w:firstRowFirstColumn="0" w:firstRowLastColumn="0" w:lastRowFirstColumn="0" w:lastRowLastColumn="0"/>
            <w:tcW w:w="2759" w:type="dxa"/>
          </w:tcPr>
          <w:p w14:paraId="3C4B4C8D" w14:textId="77777777" w:rsidR="006A4481" w:rsidRPr="004E0445" w:rsidRDefault="006A4481" w:rsidP="00007928">
            <w:pPr>
              <w:widowControl/>
              <w:autoSpaceDE/>
              <w:autoSpaceDN/>
              <w:spacing w:after="160" w:line="259" w:lineRule="auto"/>
              <w:rPr>
                <w:sz w:val="24"/>
                <w:szCs w:val="24"/>
              </w:rPr>
            </w:pPr>
            <w:r w:rsidRPr="004E0445">
              <w:rPr>
                <w:sz w:val="24"/>
                <w:szCs w:val="24"/>
              </w:rPr>
              <w:t>C1-Naphthalenes</w:t>
            </w:r>
          </w:p>
        </w:tc>
        <w:tc>
          <w:tcPr>
            <w:cnfStyle w:val="000100000000" w:firstRow="0" w:lastRow="0" w:firstColumn="0" w:lastColumn="1" w:oddVBand="0" w:evenVBand="0" w:oddHBand="0" w:evenHBand="0" w:firstRowFirstColumn="0" w:firstRowLastColumn="0" w:lastRowFirstColumn="0" w:lastRowLastColumn="0"/>
            <w:tcW w:w="3838" w:type="dxa"/>
          </w:tcPr>
          <w:p w14:paraId="2FC4835B" w14:textId="77777777" w:rsidR="006A4481" w:rsidRPr="004E0445" w:rsidRDefault="006A4481" w:rsidP="00007928">
            <w:pPr>
              <w:widowControl/>
              <w:autoSpaceDE/>
              <w:autoSpaceDN/>
              <w:spacing w:after="160" w:line="259" w:lineRule="auto"/>
              <w:rPr>
                <w:sz w:val="24"/>
                <w:szCs w:val="24"/>
              </w:rPr>
            </w:pPr>
            <w:r w:rsidRPr="004E0445">
              <w:rPr>
                <w:sz w:val="24"/>
                <w:szCs w:val="24"/>
              </w:rPr>
              <w:t>C2-Biphenyls</w:t>
            </w:r>
          </w:p>
        </w:tc>
      </w:tr>
      <w:tr w:rsidR="006A4481" w:rsidRPr="00007928" w14:paraId="511CD26C" w14:textId="77777777" w:rsidTr="005F11B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354F2F31" w14:textId="77777777" w:rsidR="006A4481" w:rsidRPr="004E0445" w:rsidRDefault="006A4481" w:rsidP="00007928">
            <w:pPr>
              <w:widowControl/>
              <w:autoSpaceDE/>
              <w:autoSpaceDN/>
              <w:spacing w:after="160" w:line="259" w:lineRule="auto"/>
              <w:rPr>
                <w:sz w:val="24"/>
                <w:szCs w:val="24"/>
              </w:rPr>
            </w:pPr>
            <w:r w:rsidRPr="004E0445">
              <w:rPr>
                <w:sz w:val="24"/>
                <w:szCs w:val="24"/>
              </w:rPr>
              <w:t>Anthracene</w:t>
            </w:r>
          </w:p>
        </w:tc>
        <w:tc>
          <w:tcPr>
            <w:cnfStyle w:val="000010000000" w:firstRow="0" w:lastRow="0" w:firstColumn="0" w:lastColumn="0" w:oddVBand="1" w:evenVBand="0" w:oddHBand="0" w:evenHBand="0" w:firstRowFirstColumn="0" w:firstRowLastColumn="0" w:lastRowFirstColumn="0" w:lastRowLastColumn="0"/>
            <w:tcW w:w="2759" w:type="dxa"/>
          </w:tcPr>
          <w:p w14:paraId="39D24996" w14:textId="77777777" w:rsidR="006A4481" w:rsidRPr="004E0445" w:rsidRDefault="006A4481" w:rsidP="00007928">
            <w:pPr>
              <w:widowControl/>
              <w:autoSpaceDE/>
              <w:autoSpaceDN/>
              <w:spacing w:after="160" w:line="259" w:lineRule="auto"/>
              <w:rPr>
                <w:sz w:val="24"/>
                <w:szCs w:val="24"/>
              </w:rPr>
            </w:pPr>
            <w:r w:rsidRPr="004E0445">
              <w:rPr>
                <w:sz w:val="24"/>
                <w:szCs w:val="24"/>
              </w:rPr>
              <w:t>1,2-Dimethylnaphthalene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535DD0B7" w14:textId="77777777" w:rsidR="006A4481" w:rsidRPr="004E0445" w:rsidRDefault="006A4481" w:rsidP="00007928">
            <w:pPr>
              <w:widowControl/>
              <w:autoSpaceDE/>
              <w:autoSpaceDN/>
              <w:spacing w:after="160" w:line="259" w:lineRule="auto"/>
              <w:rPr>
                <w:sz w:val="24"/>
                <w:szCs w:val="24"/>
              </w:rPr>
            </w:pPr>
            <w:r w:rsidRPr="004E0445">
              <w:rPr>
                <w:sz w:val="24"/>
                <w:szCs w:val="24"/>
              </w:rPr>
              <w:t>C1-Acenaphthenes</w:t>
            </w:r>
          </w:p>
        </w:tc>
      </w:tr>
      <w:tr w:rsidR="006A4481" w:rsidRPr="00007928" w14:paraId="3DAE8675" w14:textId="7777777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59C1602F" w14:textId="77777777" w:rsidR="006A4481" w:rsidRPr="004E0445" w:rsidRDefault="006A4481" w:rsidP="00007928">
            <w:pPr>
              <w:widowControl/>
              <w:autoSpaceDE/>
              <w:autoSpaceDN/>
              <w:spacing w:after="160" w:line="259" w:lineRule="auto"/>
              <w:rPr>
                <w:sz w:val="24"/>
                <w:szCs w:val="24"/>
              </w:rPr>
            </w:pPr>
            <w:r w:rsidRPr="004E0445">
              <w:rPr>
                <w:sz w:val="24"/>
                <w:szCs w:val="24"/>
              </w:rPr>
              <w:t>Benz(a)anthracene</w:t>
            </w:r>
          </w:p>
        </w:tc>
        <w:tc>
          <w:tcPr>
            <w:cnfStyle w:val="000010000000" w:firstRow="0" w:lastRow="0" w:firstColumn="0" w:lastColumn="0" w:oddVBand="1" w:evenVBand="0" w:oddHBand="0" w:evenHBand="0" w:firstRowFirstColumn="0" w:firstRowLastColumn="0" w:lastRowFirstColumn="0" w:lastRowLastColumn="0"/>
            <w:tcW w:w="2759" w:type="dxa"/>
          </w:tcPr>
          <w:p w14:paraId="6A93DAF1" w14:textId="77777777" w:rsidR="006A4481" w:rsidRPr="004E0445" w:rsidRDefault="006A4481" w:rsidP="00007928">
            <w:pPr>
              <w:widowControl/>
              <w:autoSpaceDE/>
              <w:autoSpaceDN/>
              <w:spacing w:after="160" w:line="259" w:lineRule="auto"/>
              <w:rPr>
                <w:sz w:val="24"/>
                <w:szCs w:val="24"/>
              </w:rPr>
            </w:pPr>
            <w:r w:rsidRPr="004E0445">
              <w:rPr>
                <w:sz w:val="24"/>
                <w:szCs w:val="24"/>
              </w:rPr>
              <w:t>C2-Naphthalenes</w:t>
            </w:r>
          </w:p>
        </w:tc>
        <w:tc>
          <w:tcPr>
            <w:cnfStyle w:val="000100000000" w:firstRow="0" w:lastRow="0" w:firstColumn="0" w:lastColumn="1" w:oddVBand="0" w:evenVBand="0" w:oddHBand="0" w:evenHBand="0" w:firstRowFirstColumn="0" w:firstRowLastColumn="0" w:lastRowFirstColumn="0" w:lastRowLastColumn="0"/>
            <w:tcW w:w="3838" w:type="dxa"/>
          </w:tcPr>
          <w:p w14:paraId="454330A8" w14:textId="77777777" w:rsidR="006A4481" w:rsidRPr="004E0445" w:rsidRDefault="006A4481" w:rsidP="00007928">
            <w:pPr>
              <w:widowControl/>
              <w:autoSpaceDE/>
              <w:autoSpaceDN/>
              <w:spacing w:after="160" w:line="259" w:lineRule="auto"/>
              <w:rPr>
                <w:sz w:val="24"/>
                <w:szCs w:val="24"/>
              </w:rPr>
            </w:pPr>
            <w:r w:rsidRPr="004E0445">
              <w:rPr>
                <w:sz w:val="24"/>
                <w:szCs w:val="24"/>
              </w:rPr>
              <w:t>2-Methylfluorene</w:t>
            </w:r>
          </w:p>
        </w:tc>
      </w:tr>
      <w:tr w:rsidR="006A4481" w:rsidRPr="00007928" w14:paraId="43A8F061" w14:textId="77777777" w:rsidTr="005F11BB">
        <w:trPr>
          <w:trHeight w:val="302"/>
        </w:trPr>
        <w:tc>
          <w:tcPr>
            <w:cnfStyle w:val="001000000000" w:firstRow="0" w:lastRow="0" w:firstColumn="1" w:lastColumn="0" w:oddVBand="0" w:evenVBand="0" w:oddHBand="0" w:evenHBand="0" w:firstRowFirstColumn="0" w:firstRowLastColumn="0" w:lastRowFirstColumn="0" w:lastRowLastColumn="0"/>
            <w:tcW w:w="2547" w:type="dxa"/>
          </w:tcPr>
          <w:p w14:paraId="6B68FFC8" w14:textId="77777777" w:rsidR="006A4481" w:rsidRPr="004E0445" w:rsidRDefault="006A4481" w:rsidP="00007928">
            <w:pPr>
              <w:widowControl/>
              <w:autoSpaceDE/>
              <w:autoSpaceDN/>
              <w:spacing w:after="160" w:line="259" w:lineRule="auto"/>
              <w:rPr>
                <w:sz w:val="24"/>
                <w:szCs w:val="24"/>
              </w:rPr>
            </w:pPr>
            <w:r w:rsidRPr="004E0445">
              <w:rPr>
                <w:sz w:val="24"/>
                <w:szCs w:val="24"/>
              </w:rPr>
              <w:t>Benzo(b)fluoranthene</w:t>
            </w:r>
          </w:p>
        </w:tc>
        <w:tc>
          <w:tcPr>
            <w:cnfStyle w:val="000010000000" w:firstRow="0" w:lastRow="0" w:firstColumn="0" w:lastColumn="0" w:oddVBand="1" w:evenVBand="0" w:oddHBand="0" w:evenHBand="0" w:firstRowFirstColumn="0" w:firstRowLastColumn="0" w:lastRowFirstColumn="0" w:lastRowLastColumn="0"/>
            <w:tcW w:w="2759" w:type="dxa"/>
          </w:tcPr>
          <w:p w14:paraId="36298E39" w14:textId="77777777" w:rsidR="006A4481" w:rsidRPr="004E0445" w:rsidRDefault="006A4481" w:rsidP="00007928">
            <w:pPr>
              <w:widowControl/>
              <w:autoSpaceDE/>
              <w:autoSpaceDN/>
              <w:spacing w:after="160" w:line="259" w:lineRule="auto"/>
              <w:rPr>
                <w:sz w:val="24"/>
                <w:szCs w:val="24"/>
              </w:rPr>
            </w:pPr>
            <w:r w:rsidRPr="004E0445">
              <w:rPr>
                <w:sz w:val="24"/>
                <w:szCs w:val="24"/>
              </w:rPr>
              <w:t>2,3,6-Trimethylnaphthalene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7341F034" w14:textId="77777777" w:rsidR="006A4481" w:rsidRPr="004E0445" w:rsidRDefault="006A4481" w:rsidP="00007928">
            <w:pPr>
              <w:widowControl/>
              <w:autoSpaceDE/>
              <w:autoSpaceDN/>
              <w:spacing w:after="160" w:line="259" w:lineRule="auto"/>
              <w:rPr>
                <w:sz w:val="24"/>
                <w:szCs w:val="24"/>
              </w:rPr>
            </w:pPr>
            <w:r w:rsidRPr="004E0445">
              <w:rPr>
                <w:sz w:val="24"/>
                <w:szCs w:val="24"/>
              </w:rPr>
              <w:t>C1-Fluorenes</w:t>
            </w:r>
          </w:p>
        </w:tc>
      </w:tr>
      <w:tr w:rsidR="006A4481" w:rsidRPr="00007928" w14:paraId="5577A799" w14:textId="7777777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431A8BE2" w14:textId="77777777" w:rsidR="006A4481" w:rsidRPr="004E0445" w:rsidRDefault="006A4481" w:rsidP="00007928">
            <w:pPr>
              <w:widowControl/>
              <w:autoSpaceDE/>
              <w:autoSpaceDN/>
              <w:spacing w:after="160" w:line="259" w:lineRule="auto"/>
              <w:rPr>
                <w:sz w:val="24"/>
                <w:szCs w:val="24"/>
              </w:rPr>
            </w:pPr>
            <w:r w:rsidRPr="004E0445">
              <w:rPr>
                <w:sz w:val="24"/>
                <w:szCs w:val="24"/>
              </w:rPr>
              <w:t>Benzo(j/k)</w:t>
            </w:r>
            <w:proofErr w:type="spellStart"/>
            <w:r w:rsidRPr="004E0445">
              <w:rPr>
                <w:sz w:val="24"/>
                <w:szCs w:val="24"/>
              </w:rPr>
              <w:t>fluoranthenes</w:t>
            </w:r>
            <w:proofErr w:type="spellEnd"/>
          </w:p>
        </w:tc>
        <w:tc>
          <w:tcPr>
            <w:cnfStyle w:val="000010000000" w:firstRow="0" w:lastRow="0" w:firstColumn="0" w:lastColumn="0" w:oddVBand="1" w:evenVBand="0" w:oddHBand="0" w:evenHBand="0" w:firstRowFirstColumn="0" w:firstRowLastColumn="0" w:lastRowFirstColumn="0" w:lastRowLastColumn="0"/>
            <w:tcW w:w="2759" w:type="dxa"/>
          </w:tcPr>
          <w:p w14:paraId="6C75445A" w14:textId="77777777" w:rsidR="006A4481" w:rsidRPr="004E0445" w:rsidRDefault="006A4481" w:rsidP="00007928">
            <w:pPr>
              <w:widowControl/>
              <w:autoSpaceDE/>
              <w:autoSpaceDN/>
              <w:spacing w:after="160" w:line="259" w:lineRule="auto"/>
              <w:rPr>
                <w:sz w:val="24"/>
                <w:szCs w:val="24"/>
              </w:rPr>
            </w:pPr>
            <w:r w:rsidRPr="004E0445">
              <w:rPr>
                <w:sz w:val="24"/>
                <w:szCs w:val="24"/>
              </w:rPr>
              <w:t>C3-Naphthalenes</w:t>
            </w:r>
          </w:p>
        </w:tc>
        <w:tc>
          <w:tcPr>
            <w:cnfStyle w:val="000100000000" w:firstRow="0" w:lastRow="0" w:firstColumn="0" w:lastColumn="1" w:oddVBand="0" w:evenVBand="0" w:oddHBand="0" w:evenHBand="0" w:firstRowFirstColumn="0" w:firstRowLastColumn="0" w:lastRowFirstColumn="0" w:lastRowLastColumn="0"/>
            <w:tcW w:w="3838" w:type="dxa"/>
          </w:tcPr>
          <w:p w14:paraId="69CC1612" w14:textId="77777777" w:rsidR="006A4481" w:rsidRPr="004E0445" w:rsidRDefault="006A4481" w:rsidP="00007928">
            <w:pPr>
              <w:widowControl/>
              <w:autoSpaceDE/>
              <w:autoSpaceDN/>
              <w:spacing w:after="160" w:line="259" w:lineRule="auto"/>
              <w:rPr>
                <w:sz w:val="24"/>
                <w:szCs w:val="24"/>
              </w:rPr>
            </w:pPr>
            <w:r w:rsidRPr="004E0445">
              <w:rPr>
                <w:sz w:val="24"/>
                <w:szCs w:val="24"/>
              </w:rPr>
              <w:t>1,7-Dimethylfluorene</w:t>
            </w:r>
          </w:p>
        </w:tc>
      </w:tr>
      <w:tr w:rsidR="006A4481" w:rsidRPr="00007928" w14:paraId="415E3A51" w14:textId="77777777" w:rsidTr="005F11BB">
        <w:trPr>
          <w:trHeight w:val="745"/>
        </w:trPr>
        <w:tc>
          <w:tcPr>
            <w:cnfStyle w:val="001000000000" w:firstRow="0" w:lastRow="0" w:firstColumn="1" w:lastColumn="0" w:oddVBand="0" w:evenVBand="0" w:oddHBand="0" w:evenHBand="0" w:firstRowFirstColumn="0" w:firstRowLastColumn="0" w:lastRowFirstColumn="0" w:lastRowLastColumn="0"/>
            <w:tcW w:w="2547" w:type="dxa"/>
          </w:tcPr>
          <w:p w14:paraId="6A658A79" w14:textId="77777777" w:rsidR="006A4481" w:rsidRPr="004E0445" w:rsidRDefault="006A4481" w:rsidP="00007928">
            <w:pPr>
              <w:widowControl/>
              <w:autoSpaceDE/>
              <w:autoSpaceDN/>
              <w:spacing w:after="160" w:line="259" w:lineRule="auto"/>
              <w:rPr>
                <w:sz w:val="24"/>
                <w:szCs w:val="24"/>
              </w:rPr>
            </w:pPr>
            <w:r w:rsidRPr="004E0445">
              <w:rPr>
                <w:sz w:val="24"/>
                <w:szCs w:val="24"/>
              </w:rPr>
              <w:t>Benzo(a)pyrene</w:t>
            </w:r>
          </w:p>
        </w:tc>
        <w:tc>
          <w:tcPr>
            <w:cnfStyle w:val="000010000000" w:firstRow="0" w:lastRow="0" w:firstColumn="0" w:lastColumn="0" w:oddVBand="1" w:evenVBand="0" w:oddHBand="0" w:evenHBand="0" w:firstRowFirstColumn="0" w:firstRowLastColumn="0" w:lastRowFirstColumn="0" w:lastRowLastColumn="0"/>
            <w:tcW w:w="2759" w:type="dxa"/>
          </w:tcPr>
          <w:p w14:paraId="05D3E694" w14:textId="48F7D833" w:rsidR="006A4481" w:rsidRPr="004E0445" w:rsidRDefault="006A4481" w:rsidP="006A4481">
            <w:pPr>
              <w:widowControl/>
              <w:autoSpaceDE/>
              <w:autoSpaceDN/>
              <w:spacing w:after="160" w:line="259" w:lineRule="auto"/>
              <w:rPr>
                <w:sz w:val="24"/>
                <w:szCs w:val="24"/>
              </w:rPr>
            </w:pPr>
            <w:r w:rsidRPr="004E0445">
              <w:rPr>
                <w:sz w:val="24"/>
                <w:szCs w:val="24"/>
              </w:rPr>
              <w:t>1,4,6,7-Tetramethylnaphthalene</w:t>
            </w:r>
          </w:p>
        </w:tc>
        <w:tc>
          <w:tcPr>
            <w:cnfStyle w:val="000100000000" w:firstRow="0" w:lastRow="0" w:firstColumn="0" w:lastColumn="1" w:oddVBand="0" w:evenVBand="0" w:oddHBand="0" w:evenHBand="0" w:firstRowFirstColumn="0" w:firstRowLastColumn="0" w:lastRowFirstColumn="0" w:lastRowLastColumn="0"/>
            <w:tcW w:w="3838" w:type="dxa"/>
          </w:tcPr>
          <w:p w14:paraId="2D4168CD" w14:textId="77777777" w:rsidR="006A4481" w:rsidRPr="004E0445" w:rsidRDefault="006A4481" w:rsidP="00007928">
            <w:pPr>
              <w:widowControl/>
              <w:autoSpaceDE/>
              <w:autoSpaceDN/>
              <w:spacing w:after="160" w:line="259" w:lineRule="auto"/>
              <w:rPr>
                <w:sz w:val="24"/>
                <w:szCs w:val="24"/>
              </w:rPr>
            </w:pPr>
            <w:r w:rsidRPr="004E0445">
              <w:rPr>
                <w:sz w:val="24"/>
                <w:szCs w:val="24"/>
              </w:rPr>
              <w:t>C2-Fluorenes</w:t>
            </w:r>
          </w:p>
        </w:tc>
      </w:tr>
      <w:tr w:rsidR="006A4481" w:rsidRPr="00007928" w14:paraId="586AFF73" w14:textId="77777777" w:rsidTr="005F11B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47" w:type="dxa"/>
          </w:tcPr>
          <w:p w14:paraId="56F017F5" w14:textId="77777777" w:rsidR="006A4481" w:rsidRPr="004E0445" w:rsidRDefault="006A4481" w:rsidP="00007928">
            <w:pPr>
              <w:widowControl/>
              <w:autoSpaceDE/>
              <w:autoSpaceDN/>
              <w:spacing w:after="160" w:line="259" w:lineRule="auto"/>
              <w:rPr>
                <w:sz w:val="24"/>
                <w:szCs w:val="24"/>
              </w:rPr>
            </w:pPr>
            <w:r w:rsidRPr="004E0445">
              <w:rPr>
                <w:sz w:val="24"/>
                <w:szCs w:val="24"/>
              </w:rPr>
              <w:t>Benzo(e)pyrene</w:t>
            </w:r>
          </w:p>
        </w:tc>
        <w:tc>
          <w:tcPr>
            <w:cnfStyle w:val="000010000000" w:firstRow="0" w:lastRow="0" w:firstColumn="0" w:lastColumn="0" w:oddVBand="1" w:evenVBand="0" w:oddHBand="0" w:evenHBand="0" w:firstRowFirstColumn="0" w:firstRowLastColumn="0" w:lastRowFirstColumn="0" w:lastRowLastColumn="0"/>
            <w:tcW w:w="2759" w:type="dxa"/>
          </w:tcPr>
          <w:p w14:paraId="53D3E65F" w14:textId="77777777" w:rsidR="006A4481" w:rsidRPr="004E0445" w:rsidRDefault="006A4481" w:rsidP="00007928">
            <w:pPr>
              <w:widowControl/>
              <w:autoSpaceDE/>
              <w:autoSpaceDN/>
              <w:spacing w:after="160" w:line="259" w:lineRule="auto"/>
              <w:rPr>
                <w:sz w:val="24"/>
                <w:szCs w:val="24"/>
              </w:rPr>
            </w:pPr>
            <w:r w:rsidRPr="004E0445">
              <w:rPr>
                <w:sz w:val="24"/>
                <w:szCs w:val="24"/>
              </w:rPr>
              <w:t>C4-Naphthalenes</w:t>
            </w:r>
          </w:p>
        </w:tc>
        <w:tc>
          <w:tcPr>
            <w:cnfStyle w:val="000100000000" w:firstRow="0" w:lastRow="0" w:firstColumn="0" w:lastColumn="1" w:oddVBand="0" w:evenVBand="0" w:oddHBand="0" w:evenHBand="0" w:firstRowFirstColumn="0" w:firstRowLastColumn="0" w:lastRowFirstColumn="0" w:lastRowLastColumn="0"/>
            <w:tcW w:w="3838" w:type="dxa"/>
          </w:tcPr>
          <w:p w14:paraId="0339B896" w14:textId="77777777" w:rsidR="006A4481" w:rsidRPr="004E0445" w:rsidRDefault="006A4481" w:rsidP="00007928">
            <w:pPr>
              <w:widowControl/>
              <w:autoSpaceDE/>
              <w:autoSpaceDN/>
              <w:spacing w:after="160" w:line="259" w:lineRule="auto"/>
              <w:rPr>
                <w:sz w:val="24"/>
                <w:szCs w:val="24"/>
              </w:rPr>
            </w:pPr>
            <w:r w:rsidRPr="004E0445">
              <w:rPr>
                <w:sz w:val="24"/>
                <w:szCs w:val="24"/>
              </w:rPr>
              <w:t>C3-Fluorenes</w:t>
            </w:r>
          </w:p>
        </w:tc>
      </w:tr>
      <w:tr w:rsidR="006A4481" w:rsidRPr="00007928" w14:paraId="57E2C17F" w14:textId="77777777" w:rsidTr="005F11B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1BD6B806" w14:textId="77777777" w:rsidR="006A4481" w:rsidRPr="004E0445" w:rsidRDefault="006A4481" w:rsidP="00007928">
            <w:pPr>
              <w:widowControl/>
              <w:autoSpaceDE/>
              <w:autoSpaceDN/>
              <w:spacing w:after="160" w:line="259" w:lineRule="auto"/>
              <w:rPr>
                <w:sz w:val="24"/>
                <w:szCs w:val="24"/>
              </w:rPr>
            </w:pPr>
            <w:proofErr w:type="spellStart"/>
            <w:r w:rsidRPr="004E0445">
              <w:rPr>
                <w:sz w:val="24"/>
                <w:szCs w:val="24"/>
              </w:rPr>
              <w:t>Benzofluoranthenes</w:t>
            </w:r>
            <w:proofErr w:type="spellEnd"/>
          </w:p>
        </w:tc>
        <w:tc>
          <w:tcPr>
            <w:cnfStyle w:val="000010000000" w:firstRow="0" w:lastRow="0" w:firstColumn="0" w:lastColumn="0" w:oddVBand="1" w:evenVBand="0" w:oddHBand="0" w:evenHBand="0" w:firstRowFirstColumn="0" w:firstRowLastColumn="0" w:lastRowFirstColumn="0" w:lastRowLastColumn="0"/>
            <w:tcW w:w="2759" w:type="dxa"/>
          </w:tcPr>
          <w:p w14:paraId="175E6F1C" w14:textId="77777777" w:rsidR="006A4481" w:rsidRPr="004E0445" w:rsidRDefault="006A4481" w:rsidP="00007928">
            <w:pPr>
              <w:widowControl/>
              <w:autoSpaceDE/>
              <w:autoSpaceDN/>
              <w:spacing w:after="160" w:line="259" w:lineRule="auto"/>
              <w:rPr>
                <w:sz w:val="24"/>
                <w:szCs w:val="24"/>
              </w:rPr>
            </w:pPr>
            <w:r w:rsidRPr="004E0445">
              <w:rPr>
                <w:sz w:val="24"/>
                <w:szCs w:val="24"/>
              </w:rPr>
              <w:t>2-Methylphenanthrene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1CD9501A" w14:textId="77777777" w:rsidR="006A4481" w:rsidRPr="004E0445" w:rsidRDefault="006A4481" w:rsidP="00007928">
            <w:pPr>
              <w:widowControl/>
              <w:autoSpaceDE/>
              <w:autoSpaceDN/>
              <w:spacing w:after="160" w:line="259" w:lineRule="auto"/>
              <w:rPr>
                <w:sz w:val="24"/>
                <w:szCs w:val="24"/>
              </w:rPr>
            </w:pPr>
            <w:r w:rsidRPr="004E0445">
              <w:rPr>
                <w:sz w:val="24"/>
                <w:szCs w:val="24"/>
              </w:rPr>
              <w:t>2/3-Methyldibenzothiophenes</w:t>
            </w:r>
          </w:p>
        </w:tc>
      </w:tr>
      <w:tr w:rsidR="006A4481" w:rsidRPr="00007928" w14:paraId="43EB1C66" w14:textId="7777777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31260CFD" w14:textId="77777777" w:rsidR="006A4481" w:rsidRPr="004E0445" w:rsidRDefault="006A4481" w:rsidP="00007928">
            <w:pPr>
              <w:widowControl/>
              <w:autoSpaceDE/>
              <w:autoSpaceDN/>
              <w:spacing w:after="160" w:line="259" w:lineRule="auto"/>
              <w:rPr>
                <w:sz w:val="24"/>
                <w:szCs w:val="24"/>
              </w:rPr>
            </w:pPr>
            <w:r w:rsidRPr="004E0445">
              <w:rPr>
                <w:sz w:val="24"/>
                <w:szCs w:val="24"/>
              </w:rPr>
              <w:t>Benzo(</w:t>
            </w:r>
            <w:proofErr w:type="spellStart"/>
            <w:r w:rsidRPr="004E0445">
              <w:rPr>
                <w:sz w:val="24"/>
                <w:szCs w:val="24"/>
              </w:rPr>
              <w:t>ghi</w:t>
            </w:r>
            <w:proofErr w:type="spellEnd"/>
            <w:r w:rsidRPr="004E0445">
              <w:rPr>
                <w:sz w:val="24"/>
                <w:szCs w:val="24"/>
              </w:rPr>
              <w:t>)perylene</w:t>
            </w:r>
          </w:p>
        </w:tc>
        <w:tc>
          <w:tcPr>
            <w:cnfStyle w:val="000010000000" w:firstRow="0" w:lastRow="0" w:firstColumn="0" w:lastColumn="0" w:oddVBand="1" w:evenVBand="0" w:oddHBand="0" w:evenHBand="0" w:firstRowFirstColumn="0" w:firstRowLastColumn="0" w:lastRowFirstColumn="0" w:lastRowLastColumn="0"/>
            <w:tcW w:w="2759" w:type="dxa"/>
          </w:tcPr>
          <w:p w14:paraId="1BCD1650" w14:textId="77777777" w:rsidR="006A4481" w:rsidRPr="004E0445" w:rsidRDefault="006A4481" w:rsidP="00007928">
            <w:pPr>
              <w:widowControl/>
              <w:autoSpaceDE/>
              <w:autoSpaceDN/>
              <w:spacing w:after="160" w:line="259" w:lineRule="auto"/>
              <w:rPr>
                <w:sz w:val="24"/>
                <w:szCs w:val="24"/>
              </w:rPr>
            </w:pPr>
            <w:r w:rsidRPr="004E0445">
              <w:rPr>
                <w:sz w:val="24"/>
                <w:szCs w:val="24"/>
              </w:rPr>
              <w:t>3-Methylphenanthrene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25DDAAB8" w14:textId="77777777" w:rsidR="006A4481" w:rsidRPr="004E0445" w:rsidRDefault="006A4481" w:rsidP="00007928">
            <w:pPr>
              <w:widowControl/>
              <w:autoSpaceDE/>
              <w:autoSpaceDN/>
              <w:spacing w:after="160" w:line="259" w:lineRule="auto"/>
              <w:rPr>
                <w:sz w:val="24"/>
                <w:szCs w:val="24"/>
              </w:rPr>
            </w:pPr>
            <w:r w:rsidRPr="004E0445">
              <w:rPr>
                <w:sz w:val="24"/>
                <w:szCs w:val="24"/>
              </w:rPr>
              <w:t>C1-Dibenzothiophene</w:t>
            </w:r>
          </w:p>
        </w:tc>
      </w:tr>
      <w:tr w:rsidR="006A4481" w:rsidRPr="00007928" w14:paraId="77308E88" w14:textId="77777777" w:rsidTr="005F11B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2DAD60CE" w14:textId="77777777" w:rsidR="006A4481" w:rsidRPr="004E0445" w:rsidRDefault="006A4481" w:rsidP="00007928">
            <w:pPr>
              <w:widowControl/>
              <w:autoSpaceDE/>
              <w:autoSpaceDN/>
              <w:spacing w:after="160" w:line="259" w:lineRule="auto"/>
              <w:rPr>
                <w:sz w:val="24"/>
                <w:szCs w:val="24"/>
              </w:rPr>
            </w:pPr>
            <w:r w:rsidRPr="004E0445">
              <w:rPr>
                <w:sz w:val="24"/>
                <w:szCs w:val="24"/>
              </w:rPr>
              <w:t>Chrysene</w:t>
            </w:r>
          </w:p>
        </w:tc>
        <w:tc>
          <w:tcPr>
            <w:cnfStyle w:val="000010000000" w:firstRow="0" w:lastRow="0" w:firstColumn="0" w:lastColumn="0" w:oddVBand="1" w:evenVBand="0" w:oddHBand="0" w:evenHBand="0" w:firstRowFirstColumn="0" w:firstRowLastColumn="0" w:lastRowFirstColumn="0" w:lastRowLastColumn="0"/>
            <w:tcW w:w="2759" w:type="dxa"/>
          </w:tcPr>
          <w:p w14:paraId="6F6779F4" w14:textId="77777777" w:rsidR="006A4481" w:rsidRPr="004E0445" w:rsidRDefault="006A4481" w:rsidP="00007928">
            <w:pPr>
              <w:widowControl/>
              <w:autoSpaceDE/>
              <w:autoSpaceDN/>
              <w:spacing w:after="160" w:line="259" w:lineRule="auto"/>
              <w:rPr>
                <w:sz w:val="24"/>
                <w:szCs w:val="24"/>
              </w:rPr>
            </w:pPr>
            <w:r w:rsidRPr="004E0445">
              <w:rPr>
                <w:sz w:val="24"/>
                <w:szCs w:val="24"/>
              </w:rPr>
              <w:t>9/4-Methylphenanthrenes</w:t>
            </w:r>
          </w:p>
        </w:tc>
        <w:tc>
          <w:tcPr>
            <w:cnfStyle w:val="000100000000" w:firstRow="0" w:lastRow="0" w:firstColumn="0" w:lastColumn="1" w:oddVBand="0" w:evenVBand="0" w:oddHBand="0" w:evenHBand="0" w:firstRowFirstColumn="0" w:firstRowLastColumn="0" w:lastRowFirstColumn="0" w:lastRowLastColumn="0"/>
            <w:tcW w:w="3838" w:type="dxa"/>
          </w:tcPr>
          <w:p w14:paraId="6FBE6B8A" w14:textId="77777777" w:rsidR="006A4481" w:rsidRPr="004E0445" w:rsidRDefault="006A4481" w:rsidP="00007928">
            <w:pPr>
              <w:widowControl/>
              <w:autoSpaceDE/>
              <w:autoSpaceDN/>
              <w:spacing w:after="160" w:line="259" w:lineRule="auto"/>
              <w:rPr>
                <w:sz w:val="24"/>
                <w:szCs w:val="24"/>
              </w:rPr>
            </w:pPr>
            <w:r w:rsidRPr="004E0445">
              <w:rPr>
                <w:sz w:val="24"/>
                <w:szCs w:val="24"/>
              </w:rPr>
              <w:t>2,4-Dimethyldibenzothiophene</w:t>
            </w:r>
          </w:p>
        </w:tc>
      </w:tr>
      <w:tr w:rsidR="006A4481" w:rsidRPr="00007928" w14:paraId="39357BE8" w14:textId="7777777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1CD8EBEC" w14:textId="77777777" w:rsidR="006A4481" w:rsidRPr="004E0445" w:rsidRDefault="006A4481" w:rsidP="00007928">
            <w:pPr>
              <w:widowControl/>
              <w:autoSpaceDE/>
              <w:autoSpaceDN/>
              <w:spacing w:after="160" w:line="259" w:lineRule="auto"/>
              <w:rPr>
                <w:sz w:val="24"/>
                <w:szCs w:val="24"/>
              </w:rPr>
            </w:pPr>
            <w:r w:rsidRPr="004E0445">
              <w:rPr>
                <w:sz w:val="24"/>
                <w:szCs w:val="24"/>
              </w:rPr>
              <w:t>Dibenzo(ah)anthracene</w:t>
            </w:r>
          </w:p>
        </w:tc>
        <w:tc>
          <w:tcPr>
            <w:cnfStyle w:val="000010000000" w:firstRow="0" w:lastRow="0" w:firstColumn="0" w:lastColumn="0" w:oddVBand="1" w:evenVBand="0" w:oddHBand="0" w:evenHBand="0" w:firstRowFirstColumn="0" w:firstRowLastColumn="0" w:lastRowFirstColumn="0" w:lastRowLastColumn="0"/>
            <w:tcW w:w="2759" w:type="dxa"/>
          </w:tcPr>
          <w:p w14:paraId="48DF8198" w14:textId="77777777" w:rsidR="006A4481" w:rsidRPr="004E0445" w:rsidRDefault="006A4481" w:rsidP="00007928">
            <w:pPr>
              <w:widowControl/>
              <w:autoSpaceDE/>
              <w:autoSpaceDN/>
              <w:spacing w:after="160" w:line="259" w:lineRule="auto"/>
              <w:rPr>
                <w:sz w:val="24"/>
                <w:szCs w:val="24"/>
              </w:rPr>
            </w:pPr>
            <w:r w:rsidRPr="004E0445">
              <w:rPr>
                <w:sz w:val="24"/>
                <w:szCs w:val="24"/>
              </w:rPr>
              <w:t>2-Methylanthracene</w:t>
            </w:r>
          </w:p>
        </w:tc>
        <w:tc>
          <w:tcPr>
            <w:cnfStyle w:val="000100000000" w:firstRow="0" w:lastRow="0" w:firstColumn="0" w:lastColumn="1" w:oddVBand="0" w:evenVBand="0" w:oddHBand="0" w:evenHBand="0" w:firstRowFirstColumn="0" w:firstRowLastColumn="0" w:lastRowFirstColumn="0" w:lastRowLastColumn="0"/>
            <w:tcW w:w="3838" w:type="dxa"/>
          </w:tcPr>
          <w:p w14:paraId="417B7B49" w14:textId="77777777" w:rsidR="006A4481" w:rsidRPr="004E0445" w:rsidRDefault="006A4481" w:rsidP="00007928">
            <w:pPr>
              <w:widowControl/>
              <w:autoSpaceDE/>
              <w:autoSpaceDN/>
              <w:spacing w:after="160" w:line="259" w:lineRule="auto"/>
              <w:rPr>
                <w:sz w:val="24"/>
                <w:szCs w:val="24"/>
              </w:rPr>
            </w:pPr>
            <w:r w:rsidRPr="004E0445">
              <w:rPr>
                <w:sz w:val="24"/>
                <w:szCs w:val="24"/>
              </w:rPr>
              <w:t>C2-Dibenzothiophene</w:t>
            </w:r>
          </w:p>
        </w:tc>
      </w:tr>
      <w:tr w:rsidR="006A4481" w:rsidRPr="00007928" w14:paraId="0F19C200" w14:textId="77777777" w:rsidTr="005F11BB">
        <w:trPr>
          <w:trHeight w:val="808"/>
        </w:trPr>
        <w:tc>
          <w:tcPr>
            <w:cnfStyle w:val="001000000000" w:firstRow="0" w:lastRow="0" w:firstColumn="1" w:lastColumn="0" w:oddVBand="0" w:evenVBand="0" w:oddHBand="0" w:evenHBand="0" w:firstRowFirstColumn="0" w:firstRowLastColumn="0" w:lastRowFirstColumn="0" w:lastRowLastColumn="0"/>
            <w:tcW w:w="2547" w:type="dxa"/>
          </w:tcPr>
          <w:p w14:paraId="53DF4BB2" w14:textId="77777777" w:rsidR="006A4481" w:rsidRPr="004E0445" w:rsidRDefault="006A4481" w:rsidP="00007928">
            <w:pPr>
              <w:widowControl/>
              <w:autoSpaceDE/>
              <w:autoSpaceDN/>
              <w:spacing w:after="160" w:line="259" w:lineRule="auto"/>
              <w:rPr>
                <w:sz w:val="24"/>
                <w:szCs w:val="24"/>
              </w:rPr>
            </w:pPr>
            <w:r w:rsidRPr="004E0445">
              <w:rPr>
                <w:sz w:val="24"/>
                <w:szCs w:val="24"/>
              </w:rPr>
              <w:t>Dibenzothiophene</w:t>
            </w:r>
          </w:p>
        </w:tc>
        <w:tc>
          <w:tcPr>
            <w:cnfStyle w:val="000010000000" w:firstRow="0" w:lastRow="0" w:firstColumn="0" w:lastColumn="0" w:oddVBand="1" w:evenVBand="0" w:oddHBand="0" w:evenHBand="0" w:firstRowFirstColumn="0" w:firstRowLastColumn="0" w:lastRowFirstColumn="0" w:lastRowLastColumn="0"/>
            <w:tcW w:w="2759" w:type="dxa"/>
          </w:tcPr>
          <w:p w14:paraId="01FF214C" w14:textId="675D1C52" w:rsidR="006A4481" w:rsidRPr="004E0445" w:rsidRDefault="006A4481" w:rsidP="006A4481">
            <w:pPr>
              <w:widowControl/>
              <w:autoSpaceDE/>
              <w:autoSpaceDN/>
              <w:spacing w:after="160" w:line="259" w:lineRule="auto"/>
              <w:rPr>
                <w:sz w:val="24"/>
                <w:szCs w:val="24"/>
              </w:rPr>
            </w:pPr>
            <w:r w:rsidRPr="004E0445">
              <w:rPr>
                <w:sz w:val="24"/>
                <w:szCs w:val="24"/>
              </w:rPr>
              <w:t>C1-Phenanthrenes/Anthracenes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33AD015B" w14:textId="77777777" w:rsidR="006A4481" w:rsidRPr="004E0445" w:rsidRDefault="006A4481" w:rsidP="00007928">
            <w:pPr>
              <w:widowControl/>
              <w:autoSpaceDE/>
              <w:autoSpaceDN/>
              <w:spacing w:after="160" w:line="259" w:lineRule="auto"/>
              <w:rPr>
                <w:sz w:val="24"/>
                <w:szCs w:val="24"/>
              </w:rPr>
            </w:pPr>
            <w:r w:rsidRPr="004E0445">
              <w:rPr>
                <w:sz w:val="24"/>
                <w:szCs w:val="24"/>
              </w:rPr>
              <w:t>C3-Dibenzothiophene</w:t>
            </w:r>
          </w:p>
        </w:tc>
      </w:tr>
      <w:tr w:rsidR="006A4481" w:rsidRPr="00007928" w14:paraId="4CF28D03" w14:textId="7777777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6A343E7B" w14:textId="77777777" w:rsidR="006A4481" w:rsidRPr="004E0445" w:rsidRDefault="006A4481" w:rsidP="00007928">
            <w:pPr>
              <w:widowControl/>
              <w:autoSpaceDE/>
              <w:autoSpaceDN/>
              <w:spacing w:after="160" w:line="259" w:lineRule="auto"/>
              <w:rPr>
                <w:sz w:val="24"/>
                <w:szCs w:val="24"/>
              </w:rPr>
            </w:pPr>
            <w:r w:rsidRPr="004E0445">
              <w:rPr>
                <w:sz w:val="24"/>
                <w:szCs w:val="24"/>
              </w:rPr>
              <w:t>2,6Dimethylnaphthalene</w:t>
            </w:r>
          </w:p>
        </w:tc>
        <w:tc>
          <w:tcPr>
            <w:cnfStyle w:val="000010000000" w:firstRow="0" w:lastRow="0" w:firstColumn="0" w:lastColumn="0" w:oddVBand="1" w:evenVBand="0" w:oddHBand="0" w:evenHBand="0" w:firstRowFirstColumn="0" w:firstRowLastColumn="0" w:lastRowFirstColumn="0" w:lastRowLastColumn="0"/>
            <w:tcW w:w="2759" w:type="dxa"/>
          </w:tcPr>
          <w:p w14:paraId="714DF5A2" w14:textId="77777777" w:rsidR="006A4481" w:rsidRPr="004E0445" w:rsidRDefault="006A4481" w:rsidP="00007928">
            <w:pPr>
              <w:widowControl/>
              <w:autoSpaceDE/>
              <w:autoSpaceDN/>
              <w:spacing w:after="160" w:line="259" w:lineRule="auto"/>
              <w:rPr>
                <w:sz w:val="24"/>
                <w:szCs w:val="24"/>
              </w:rPr>
            </w:pPr>
            <w:r w:rsidRPr="004E0445">
              <w:rPr>
                <w:sz w:val="24"/>
                <w:szCs w:val="24"/>
              </w:rPr>
              <w:t>1,7-Dimethylphenanthrene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56D538D8" w14:textId="77777777" w:rsidR="006A4481" w:rsidRPr="004E0445" w:rsidRDefault="006A4481" w:rsidP="00007928">
            <w:pPr>
              <w:widowControl/>
              <w:autoSpaceDE/>
              <w:autoSpaceDN/>
              <w:spacing w:after="160" w:line="259" w:lineRule="auto"/>
              <w:rPr>
                <w:sz w:val="24"/>
                <w:szCs w:val="24"/>
              </w:rPr>
            </w:pPr>
            <w:r w:rsidRPr="004E0445">
              <w:rPr>
                <w:sz w:val="24"/>
                <w:szCs w:val="24"/>
              </w:rPr>
              <w:t>C4-Dibenzothiophene</w:t>
            </w:r>
          </w:p>
        </w:tc>
      </w:tr>
      <w:tr w:rsidR="006A4481" w:rsidRPr="00007928" w14:paraId="0026E3F6" w14:textId="77777777" w:rsidTr="005F11BB">
        <w:trPr>
          <w:trHeight w:val="460"/>
        </w:trPr>
        <w:tc>
          <w:tcPr>
            <w:cnfStyle w:val="001000000000" w:firstRow="0" w:lastRow="0" w:firstColumn="1" w:lastColumn="0" w:oddVBand="0" w:evenVBand="0" w:oddHBand="0" w:evenHBand="0" w:firstRowFirstColumn="0" w:firstRowLastColumn="0" w:lastRowFirstColumn="0" w:lastRowLastColumn="0"/>
            <w:tcW w:w="2547" w:type="dxa"/>
          </w:tcPr>
          <w:p w14:paraId="10187E11" w14:textId="77777777" w:rsidR="006A4481" w:rsidRPr="004E0445" w:rsidRDefault="006A4481" w:rsidP="00007928">
            <w:pPr>
              <w:widowControl/>
              <w:autoSpaceDE/>
              <w:autoSpaceDN/>
              <w:spacing w:after="160" w:line="259" w:lineRule="auto"/>
              <w:rPr>
                <w:sz w:val="24"/>
                <w:szCs w:val="24"/>
              </w:rPr>
            </w:pPr>
            <w:r w:rsidRPr="004E0445">
              <w:rPr>
                <w:sz w:val="24"/>
                <w:szCs w:val="24"/>
              </w:rPr>
              <w:t>Fluoranthene</w:t>
            </w:r>
          </w:p>
        </w:tc>
        <w:tc>
          <w:tcPr>
            <w:cnfStyle w:val="000010000000" w:firstRow="0" w:lastRow="0" w:firstColumn="0" w:lastColumn="0" w:oddVBand="1" w:evenVBand="0" w:oddHBand="0" w:evenHBand="0" w:firstRowFirstColumn="0" w:firstRowLastColumn="0" w:lastRowFirstColumn="0" w:lastRowLastColumn="0"/>
            <w:tcW w:w="2759" w:type="dxa"/>
          </w:tcPr>
          <w:p w14:paraId="16A8FAB7" w14:textId="77777777" w:rsidR="006A4481" w:rsidRPr="004E0445" w:rsidRDefault="006A4481" w:rsidP="00007928">
            <w:pPr>
              <w:widowControl/>
              <w:autoSpaceDE/>
              <w:autoSpaceDN/>
              <w:spacing w:after="160" w:line="259" w:lineRule="auto"/>
              <w:rPr>
                <w:sz w:val="24"/>
                <w:szCs w:val="24"/>
              </w:rPr>
            </w:pPr>
            <w:r w:rsidRPr="004E0445">
              <w:rPr>
                <w:sz w:val="24"/>
                <w:szCs w:val="24"/>
              </w:rPr>
              <w:t>1,8-Dimethylphenanthrene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6BA6FC38" w14:textId="77777777" w:rsidR="006A4481" w:rsidRPr="004E0445" w:rsidRDefault="006A4481" w:rsidP="00007928">
            <w:pPr>
              <w:widowControl/>
              <w:autoSpaceDE/>
              <w:autoSpaceDN/>
              <w:spacing w:after="160" w:line="259" w:lineRule="auto"/>
              <w:rPr>
                <w:sz w:val="24"/>
                <w:szCs w:val="24"/>
              </w:rPr>
            </w:pPr>
            <w:r w:rsidRPr="004E0445">
              <w:rPr>
                <w:sz w:val="24"/>
                <w:szCs w:val="24"/>
              </w:rPr>
              <w:t>3-Methylfluoranthene/ Benzo(a)fluorene</w:t>
            </w:r>
          </w:p>
        </w:tc>
      </w:tr>
      <w:tr w:rsidR="006A4481" w:rsidRPr="00007928" w14:paraId="0E4DE661" w14:textId="7777777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6F041255" w14:textId="77777777" w:rsidR="006A4481" w:rsidRPr="004E0445" w:rsidRDefault="006A4481" w:rsidP="00007928">
            <w:pPr>
              <w:widowControl/>
              <w:autoSpaceDE/>
              <w:autoSpaceDN/>
              <w:spacing w:after="160" w:line="259" w:lineRule="auto"/>
              <w:rPr>
                <w:sz w:val="24"/>
                <w:szCs w:val="24"/>
              </w:rPr>
            </w:pPr>
            <w:r w:rsidRPr="004E0445">
              <w:rPr>
                <w:sz w:val="24"/>
                <w:szCs w:val="24"/>
              </w:rPr>
              <w:t>Fluorene</w:t>
            </w:r>
          </w:p>
        </w:tc>
        <w:tc>
          <w:tcPr>
            <w:cnfStyle w:val="000010000000" w:firstRow="0" w:lastRow="0" w:firstColumn="0" w:lastColumn="0" w:oddVBand="1" w:evenVBand="0" w:oddHBand="0" w:evenHBand="0" w:firstRowFirstColumn="0" w:firstRowLastColumn="0" w:lastRowFirstColumn="0" w:lastRowLastColumn="0"/>
            <w:tcW w:w="2759" w:type="dxa"/>
          </w:tcPr>
          <w:p w14:paraId="0A40290A" w14:textId="77777777" w:rsidR="006A4481" w:rsidRPr="004E0445" w:rsidRDefault="006A4481" w:rsidP="00007928">
            <w:pPr>
              <w:widowControl/>
              <w:autoSpaceDE/>
              <w:autoSpaceDN/>
              <w:spacing w:after="160" w:line="259" w:lineRule="auto"/>
              <w:rPr>
                <w:sz w:val="24"/>
                <w:szCs w:val="24"/>
              </w:rPr>
            </w:pPr>
            <w:r w:rsidRPr="004E0445">
              <w:rPr>
                <w:sz w:val="24"/>
                <w:szCs w:val="24"/>
              </w:rPr>
              <w:t>2,6-Dimethylphenanthrene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5A73248C" w14:textId="77777777" w:rsidR="006A4481" w:rsidRPr="004E0445" w:rsidRDefault="006A4481" w:rsidP="00007928">
            <w:pPr>
              <w:widowControl/>
              <w:autoSpaceDE/>
              <w:autoSpaceDN/>
              <w:spacing w:after="160" w:line="259" w:lineRule="auto"/>
              <w:rPr>
                <w:sz w:val="24"/>
                <w:szCs w:val="24"/>
              </w:rPr>
            </w:pPr>
            <w:r w:rsidRPr="004E0445">
              <w:rPr>
                <w:sz w:val="24"/>
                <w:szCs w:val="24"/>
              </w:rPr>
              <w:t>C1-Fluoranthenes/Pyrenes</w:t>
            </w:r>
          </w:p>
        </w:tc>
      </w:tr>
      <w:tr w:rsidR="006A4481" w:rsidRPr="00007928" w14:paraId="10F53966" w14:textId="77777777" w:rsidTr="005F11B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5D8BD0B5" w14:textId="77777777" w:rsidR="006A4481" w:rsidRPr="004E0445" w:rsidRDefault="006A4481" w:rsidP="00007928">
            <w:pPr>
              <w:widowControl/>
              <w:autoSpaceDE/>
              <w:autoSpaceDN/>
              <w:spacing w:after="160" w:line="259" w:lineRule="auto"/>
              <w:rPr>
                <w:sz w:val="24"/>
                <w:szCs w:val="24"/>
              </w:rPr>
            </w:pPr>
            <w:proofErr w:type="spellStart"/>
            <w:r w:rsidRPr="004E0445">
              <w:rPr>
                <w:sz w:val="24"/>
                <w:szCs w:val="24"/>
              </w:rPr>
              <w:t>Indeno</w:t>
            </w:r>
            <w:proofErr w:type="spellEnd"/>
            <w:r w:rsidRPr="004E0445">
              <w:rPr>
                <w:sz w:val="24"/>
                <w:szCs w:val="24"/>
              </w:rPr>
              <w:t>(1,2,3-cd)pyrene</w:t>
            </w:r>
          </w:p>
        </w:tc>
        <w:tc>
          <w:tcPr>
            <w:cnfStyle w:val="000010000000" w:firstRow="0" w:lastRow="0" w:firstColumn="0" w:lastColumn="0" w:oddVBand="1" w:evenVBand="0" w:oddHBand="0" w:evenHBand="0" w:firstRowFirstColumn="0" w:firstRowLastColumn="0" w:lastRowFirstColumn="0" w:lastRowLastColumn="0"/>
            <w:tcW w:w="2759" w:type="dxa"/>
          </w:tcPr>
          <w:p w14:paraId="57D295CE" w14:textId="77777777" w:rsidR="006A4481" w:rsidRPr="004E0445" w:rsidRDefault="006A4481" w:rsidP="00007928">
            <w:pPr>
              <w:widowControl/>
              <w:autoSpaceDE/>
              <w:autoSpaceDN/>
              <w:spacing w:after="160" w:line="259" w:lineRule="auto"/>
              <w:rPr>
                <w:sz w:val="24"/>
                <w:szCs w:val="24"/>
              </w:rPr>
            </w:pPr>
            <w:r w:rsidRPr="004E0445">
              <w:rPr>
                <w:sz w:val="24"/>
                <w:szCs w:val="24"/>
              </w:rPr>
              <w:t>3,6-Dimethylphenanthrene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44C9E8CF" w14:textId="77777777" w:rsidR="006A4481" w:rsidRPr="004E0445" w:rsidRDefault="006A4481" w:rsidP="00007928">
            <w:pPr>
              <w:widowControl/>
              <w:autoSpaceDE/>
              <w:autoSpaceDN/>
              <w:spacing w:after="160" w:line="259" w:lineRule="auto"/>
              <w:rPr>
                <w:sz w:val="24"/>
                <w:szCs w:val="24"/>
              </w:rPr>
            </w:pPr>
            <w:r w:rsidRPr="004E0445">
              <w:rPr>
                <w:sz w:val="24"/>
                <w:szCs w:val="24"/>
              </w:rPr>
              <w:t>C2-Fluoranthenes/Pyrenes</w:t>
            </w:r>
          </w:p>
        </w:tc>
      </w:tr>
      <w:tr w:rsidR="006A4481" w:rsidRPr="00007928" w14:paraId="75A95948" w14:textId="77777777" w:rsidTr="005F11B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tcPr>
          <w:p w14:paraId="2AA7BC9F" w14:textId="77777777" w:rsidR="006A4481" w:rsidRPr="004E0445" w:rsidRDefault="006A4481" w:rsidP="00007928">
            <w:pPr>
              <w:widowControl/>
              <w:autoSpaceDE/>
              <w:autoSpaceDN/>
              <w:spacing w:after="160" w:line="259" w:lineRule="auto"/>
              <w:rPr>
                <w:sz w:val="24"/>
                <w:szCs w:val="24"/>
              </w:rPr>
            </w:pPr>
            <w:r w:rsidRPr="004E0445">
              <w:rPr>
                <w:sz w:val="24"/>
                <w:szCs w:val="24"/>
              </w:rPr>
              <w:lastRenderedPageBreak/>
              <w:t xml:space="preserve">2-Methylnaphthalene </w:t>
            </w:r>
            <w:r w:rsidRPr="004E0445">
              <w:rPr>
                <w:sz w:val="24"/>
                <w:szCs w:val="24"/>
                <w:vertAlign w:val="superscript"/>
              </w:rPr>
              <w:t>1</w:t>
            </w:r>
          </w:p>
        </w:tc>
        <w:tc>
          <w:tcPr>
            <w:cnfStyle w:val="000010000000" w:firstRow="0" w:lastRow="0" w:firstColumn="0" w:lastColumn="0" w:oddVBand="1" w:evenVBand="0" w:oddHBand="0" w:evenHBand="0" w:firstRowFirstColumn="0" w:firstRowLastColumn="0" w:lastRowFirstColumn="0" w:lastRowLastColumn="0"/>
            <w:tcW w:w="2759" w:type="dxa"/>
          </w:tcPr>
          <w:p w14:paraId="7EBD9078" w14:textId="7C27F827" w:rsidR="006A4481" w:rsidRPr="004E0445" w:rsidRDefault="006A4481" w:rsidP="006A4481">
            <w:pPr>
              <w:widowControl/>
              <w:autoSpaceDE/>
              <w:autoSpaceDN/>
              <w:spacing w:after="160" w:line="259" w:lineRule="auto"/>
              <w:rPr>
                <w:sz w:val="24"/>
                <w:szCs w:val="24"/>
              </w:rPr>
            </w:pPr>
            <w:r w:rsidRPr="004E0445">
              <w:rPr>
                <w:sz w:val="24"/>
                <w:szCs w:val="24"/>
              </w:rPr>
              <w:t>C2-Phenanthrenes/Anthracenes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495C5157" w14:textId="77777777" w:rsidR="006A4481" w:rsidRPr="004E0445" w:rsidRDefault="006A4481" w:rsidP="00007928">
            <w:pPr>
              <w:widowControl/>
              <w:autoSpaceDE/>
              <w:autoSpaceDN/>
              <w:spacing w:after="160" w:line="259" w:lineRule="auto"/>
              <w:rPr>
                <w:sz w:val="24"/>
                <w:szCs w:val="24"/>
              </w:rPr>
            </w:pPr>
            <w:r w:rsidRPr="004E0445">
              <w:rPr>
                <w:sz w:val="24"/>
                <w:szCs w:val="24"/>
              </w:rPr>
              <w:t>C3-Fluoranthenes/Pyrenes</w:t>
            </w:r>
          </w:p>
        </w:tc>
      </w:tr>
      <w:tr w:rsidR="006A4481" w:rsidRPr="00007928" w14:paraId="5452FF2E" w14:textId="77777777" w:rsidTr="005F11BB">
        <w:trPr>
          <w:trHeight w:val="628"/>
        </w:trPr>
        <w:tc>
          <w:tcPr>
            <w:cnfStyle w:val="001000000000" w:firstRow="0" w:lastRow="0" w:firstColumn="1" w:lastColumn="0" w:oddVBand="0" w:evenVBand="0" w:oddHBand="0" w:evenHBand="0" w:firstRowFirstColumn="0" w:firstRowLastColumn="0" w:lastRowFirstColumn="0" w:lastRowLastColumn="0"/>
            <w:tcW w:w="2547" w:type="dxa"/>
          </w:tcPr>
          <w:p w14:paraId="7CD327D2" w14:textId="77777777" w:rsidR="006A4481" w:rsidRPr="004E0445" w:rsidRDefault="006A4481" w:rsidP="00007928">
            <w:pPr>
              <w:widowControl/>
              <w:autoSpaceDE/>
              <w:autoSpaceDN/>
              <w:spacing w:after="160" w:line="259" w:lineRule="auto"/>
              <w:rPr>
                <w:sz w:val="24"/>
                <w:szCs w:val="24"/>
              </w:rPr>
            </w:pPr>
            <w:r w:rsidRPr="004E0445">
              <w:rPr>
                <w:sz w:val="24"/>
                <w:szCs w:val="24"/>
              </w:rPr>
              <w:t>1-Methylphenanthrene</w:t>
            </w:r>
          </w:p>
        </w:tc>
        <w:tc>
          <w:tcPr>
            <w:cnfStyle w:val="000010000000" w:firstRow="0" w:lastRow="0" w:firstColumn="0" w:lastColumn="0" w:oddVBand="1" w:evenVBand="0" w:oddHBand="0" w:evenHBand="0" w:firstRowFirstColumn="0" w:firstRowLastColumn="0" w:lastRowFirstColumn="0" w:lastRowLastColumn="0"/>
            <w:tcW w:w="2759" w:type="dxa"/>
          </w:tcPr>
          <w:p w14:paraId="4BABAF7B" w14:textId="77777777" w:rsidR="006A4481" w:rsidRPr="004E0445" w:rsidRDefault="006A4481" w:rsidP="00007928">
            <w:pPr>
              <w:widowControl/>
              <w:autoSpaceDE/>
              <w:autoSpaceDN/>
              <w:spacing w:after="160" w:line="259" w:lineRule="auto"/>
              <w:rPr>
                <w:sz w:val="24"/>
                <w:szCs w:val="24"/>
              </w:rPr>
            </w:pPr>
            <w:r w:rsidRPr="004E0445">
              <w:rPr>
                <w:sz w:val="24"/>
                <w:szCs w:val="24"/>
              </w:rPr>
              <w:t>1,2,6-Trimethylphenanthrene</w:t>
            </w:r>
          </w:p>
        </w:tc>
        <w:tc>
          <w:tcPr>
            <w:cnfStyle w:val="000100000000" w:firstRow="0" w:lastRow="0" w:firstColumn="0" w:lastColumn="1" w:oddVBand="0" w:evenVBand="0" w:oddHBand="0" w:evenHBand="0" w:firstRowFirstColumn="0" w:firstRowLastColumn="0" w:lastRowFirstColumn="0" w:lastRowLastColumn="0"/>
            <w:tcW w:w="3838" w:type="dxa"/>
          </w:tcPr>
          <w:p w14:paraId="1477D5D5" w14:textId="77777777" w:rsidR="006A4481" w:rsidRPr="004E0445" w:rsidRDefault="006A4481" w:rsidP="00007928">
            <w:pPr>
              <w:widowControl/>
              <w:autoSpaceDE/>
              <w:autoSpaceDN/>
              <w:spacing w:after="160" w:line="259" w:lineRule="auto"/>
              <w:rPr>
                <w:sz w:val="24"/>
                <w:szCs w:val="24"/>
              </w:rPr>
            </w:pPr>
            <w:r w:rsidRPr="004E0445">
              <w:rPr>
                <w:sz w:val="24"/>
                <w:szCs w:val="24"/>
              </w:rPr>
              <w:t>C4-Fluoranthenes/Pyrenes</w:t>
            </w:r>
          </w:p>
        </w:tc>
      </w:tr>
      <w:tr w:rsidR="006A4481" w:rsidRPr="00007928" w14:paraId="58594C97" w14:textId="77777777" w:rsidTr="005F11B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tcPr>
          <w:p w14:paraId="0F146766" w14:textId="77777777" w:rsidR="006A4481" w:rsidRPr="004E0445" w:rsidRDefault="006A4481" w:rsidP="00007928">
            <w:pPr>
              <w:widowControl/>
              <w:autoSpaceDE/>
              <w:autoSpaceDN/>
              <w:spacing w:after="160" w:line="259" w:lineRule="auto"/>
              <w:rPr>
                <w:sz w:val="24"/>
                <w:szCs w:val="24"/>
              </w:rPr>
            </w:pPr>
            <w:r w:rsidRPr="004E0445">
              <w:rPr>
                <w:sz w:val="24"/>
                <w:szCs w:val="24"/>
              </w:rPr>
              <w:t>Naphthalene</w:t>
            </w:r>
          </w:p>
        </w:tc>
        <w:tc>
          <w:tcPr>
            <w:cnfStyle w:val="000010000000" w:firstRow="0" w:lastRow="0" w:firstColumn="0" w:lastColumn="0" w:oddVBand="1" w:evenVBand="0" w:oddHBand="0" w:evenHBand="0" w:firstRowFirstColumn="0" w:firstRowLastColumn="0" w:lastRowFirstColumn="0" w:lastRowLastColumn="0"/>
            <w:tcW w:w="2759" w:type="dxa"/>
          </w:tcPr>
          <w:p w14:paraId="5B81810D" w14:textId="403E5820" w:rsidR="006A4481" w:rsidRPr="004E0445" w:rsidRDefault="006A4481" w:rsidP="006A4481">
            <w:pPr>
              <w:widowControl/>
              <w:autoSpaceDE/>
              <w:autoSpaceDN/>
              <w:spacing w:after="160" w:line="259" w:lineRule="auto"/>
              <w:rPr>
                <w:sz w:val="24"/>
                <w:szCs w:val="24"/>
              </w:rPr>
            </w:pPr>
            <w:r w:rsidRPr="004E0445">
              <w:rPr>
                <w:sz w:val="24"/>
                <w:szCs w:val="24"/>
              </w:rPr>
              <w:t>C3-Phenanthrenes/Anthracenes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1240BB2C" w14:textId="77777777" w:rsidR="006A4481" w:rsidRPr="004E0445" w:rsidRDefault="006A4481" w:rsidP="00007928">
            <w:pPr>
              <w:widowControl/>
              <w:autoSpaceDE/>
              <w:autoSpaceDN/>
              <w:spacing w:after="160" w:line="259" w:lineRule="auto"/>
              <w:rPr>
                <w:sz w:val="24"/>
                <w:szCs w:val="24"/>
              </w:rPr>
            </w:pPr>
            <w:r w:rsidRPr="004E0445">
              <w:rPr>
                <w:sz w:val="24"/>
                <w:szCs w:val="24"/>
              </w:rPr>
              <w:t>1-Methylchrysene</w:t>
            </w:r>
          </w:p>
        </w:tc>
      </w:tr>
      <w:tr w:rsidR="006A4481" w:rsidRPr="00007928" w14:paraId="0580FA35" w14:textId="77777777" w:rsidTr="005F11B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74DC333D" w14:textId="77777777" w:rsidR="006A4481" w:rsidRPr="004E0445" w:rsidRDefault="006A4481" w:rsidP="00007928">
            <w:pPr>
              <w:widowControl/>
              <w:autoSpaceDE/>
              <w:autoSpaceDN/>
              <w:spacing w:after="160" w:line="259" w:lineRule="auto"/>
              <w:rPr>
                <w:sz w:val="24"/>
                <w:szCs w:val="24"/>
              </w:rPr>
            </w:pPr>
            <w:r w:rsidRPr="004E0445">
              <w:rPr>
                <w:sz w:val="24"/>
                <w:szCs w:val="24"/>
              </w:rPr>
              <w:t>Perylene</w:t>
            </w:r>
          </w:p>
        </w:tc>
        <w:tc>
          <w:tcPr>
            <w:cnfStyle w:val="000010000000" w:firstRow="0" w:lastRow="0" w:firstColumn="0" w:lastColumn="0" w:oddVBand="1" w:evenVBand="0" w:oddHBand="0" w:evenHBand="0" w:firstRowFirstColumn="0" w:firstRowLastColumn="0" w:lastRowFirstColumn="0" w:lastRowLastColumn="0"/>
            <w:tcW w:w="2759" w:type="dxa"/>
          </w:tcPr>
          <w:p w14:paraId="3EA6AB10" w14:textId="77777777" w:rsidR="006A4481" w:rsidRPr="004E0445" w:rsidRDefault="006A4481" w:rsidP="00007928">
            <w:pPr>
              <w:widowControl/>
              <w:autoSpaceDE/>
              <w:autoSpaceDN/>
              <w:spacing w:after="160" w:line="259" w:lineRule="auto"/>
              <w:rPr>
                <w:sz w:val="24"/>
                <w:szCs w:val="24"/>
              </w:rPr>
            </w:pPr>
            <w:proofErr w:type="spellStart"/>
            <w:r w:rsidRPr="004E0445">
              <w:rPr>
                <w:sz w:val="24"/>
                <w:szCs w:val="24"/>
              </w:rPr>
              <w:t>Retene</w:t>
            </w:r>
            <w:proofErr w:type="spellEnd"/>
          </w:p>
        </w:tc>
        <w:tc>
          <w:tcPr>
            <w:cnfStyle w:val="000100000000" w:firstRow="0" w:lastRow="0" w:firstColumn="0" w:lastColumn="1" w:oddVBand="0" w:evenVBand="0" w:oddHBand="0" w:evenHBand="0" w:firstRowFirstColumn="0" w:firstRowLastColumn="0" w:lastRowFirstColumn="0" w:lastRowLastColumn="0"/>
            <w:tcW w:w="3838" w:type="dxa"/>
          </w:tcPr>
          <w:p w14:paraId="1AFD610D" w14:textId="77777777" w:rsidR="006A4481" w:rsidRPr="004E0445" w:rsidRDefault="006A4481" w:rsidP="00007928">
            <w:pPr>
              <w:widowControl/>
              <w:autoSpaceDE/>
              <w:autoSpaceDN/>
              <w:spacing w:after="160" w:line="259" w:lineRule="auto"/>
              <w:rPr>
                <w:sz w:val="24"/>
                <w:szCs w:val="24"/>
              </w:rPr>
            </w:pPr>
            <w:r w:rsidRPr="004E0445">
              <w:rPr>
                <w:sz w:val="24"/>
                <w:szCs w:val="24"/>
              </w:rPr>
              <w:t>5/6-Methylchrysenes</w:t>
            </w:r>
          </w:p>
        </w:tc>
      </w:tr>
      <w:tr w:rsidR="006A4481" w:rsidRPr="00007928" w14:paraId="4ED3FB7F" w14:textId="77777777" w:rsidTr="005F11B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47" w:type="dxa"/>
          </w:tcPr>
          <w:p w14:paraId="400B657F" w14:textId="77777777" w:rsidR="006A4481" w:rsidRPr="004E0445" w:rsidRDefault="006A4481" w:rsidP="00007928">
            <w:pPr>
              <w:widowControl/>
              <w:autoSpaceDE/>
              <w:autoSpaceDN/>
              <w:spacing w:after="160" w:line="259" w:lineRule="auto"/>
              <w:rPr>
                <w:sz w:val="24"/>
                <w:szCs w:val="24"/>
              </w:rPr>
            </w:pPr>
            <w:r w:rsidRPr="004E0445">
              <w:rPr>
                <w:sz w:val="24"/>
                <w:szCs w:val="24"/>
              </w:rPr>
              <w:t>Phenanthrene</w:t>
            </w:r>
          </w:p>
        </w:tc>
        <w:tc>
          <w:tcPr>
            <w:cnfStyle w:val="000010000000" w:firstRow="0" w:lastRow="0" w:firstColumn="0" w:lastColumn="0" w:oddVBand="1" w:evenVBand="0" w:oddHBand="0" w:evenHBand="0" w:firstRowFirstColumn="0" w:firstRowLastColumn="0" w:lastRowFirstColumn="0" w:lastRowLastColumn="0"/>
            <w:tcW w:w="2759" w:type="dxa"/>
          </w:tcPr>
          <w:p w14:paraId="3EBEB1D9" w14:textId="2CF3E6CB" w:rsidR="006A4481" w:rsidRPr="004E0445" w:rsidRDefault="006A4481" w:rsidP="006A4481">
            <w:pPr>
              <w:widowControl/>
              <w:autoSpaceDE/>
              <w:autoSpaceDN/>
              <w:spacing w:after="160" w:line="259" w:lineRule="auto"/>
              <w:rPr>
                <w:sz w:val="24"/>
                <w:szCs w:val="24"/>
              </w:rPr>
            </w:pPr>
            <w:r w:rsidRPr="004E0445">
              <w:rPr>
                <w:sz w:val="24"/>
                <w:szCs w:val="24"/>
              </w:rPr>
              <w:t>C4-Phenanthrenes/Anthracenes</w:t>
            </w:r>
          </w:p>
        </w:tc>
        <w:tc>
          <w:tcPr>
            <w:cnfStyle w:val="000100000000" w:firstRow="0" w:lastRow="0" w:firstColumn="0" w:lastColumn="1" w:oddVBand="0" w:evenVBand="0" w:oddHBand="0" w:evenHBand="0" w:firstRowFirstColumn="0" w:firstRowLastColumn="0" w:lastRowFirstColumn="0" w:lastRowLastColumn="0"/>
            <w:tcW w:w="3838" w:type="dxa"/>
          </w:tcPr>
          <w:p w14:paraId="34B9969E" w14:textId="77777777" w:rsidR="006A4481" w:rsidRPr="004E0445" w:rsidRDefault="006A4481" w:rsidP="00007928">
            <w:pPr>
              <w:widowControl/>
              <w:autoSpaceDE/>
              <w:autoSpaceDN/>
              <w:spacing w:after="160" w:line="259" w:lineRule="auto"/>
              <w:rPr>
                <w:sz w:val="24"/>
                <w:szCs w:val="24"/>
              </w:rPr>
            </w:pPr>
            <w:r w:rsidRPr="004E0445">
              <w:rPr>
                <w:sz w:val="24"/>
                <w:szCs w:val="24"/>
              </w:rPr>
              <w:t>C1-Benz(a)anthracenes/Chrysenes</w:t>
            </w:r>
          </w:p>
        </w:tc>
      </w:tr>
      <w:tr w:rsidR="006A4481" w:rsidRPr="00007928" w14:paraId="69FAC287" w14:textId="77777777" w:rsidTr="005F11B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356417A5" w14:textId="77777777" w:rsidR="006A4481" w:rsidRPr="004E0445" w:rsidRDefault="006A4481" w:rsidP="00007928">
            <w:pPr>
              <w:widowControl/>
              <w:autoSpaceDE/>
              <w:autoSpaceDN/>
              <w:spacing w:after="160" w:line="259" w:lineRule="auto"/>
              <w:rPr>
                <w:sz w:val="24"/>
                <w:szCs w:val="24"/>
              </w:rPr>
            </w:pPr>
            <w:r w:rsidRPr="004E0445">
              <w:rPr>
                <w:sz w:val="24"/>
                <w:szCs w:val="24"/>
              </w:rPr>
              <w:t>Pyrene</w:t>
            </w:r>
          </w:p>
        </w:tc>
        <w:tc>
          <w:tcPr>
            <w:cnfStyle w:val="000010000000" w:firstRow="0" w:lastRow="0" w:firstColumn="0" w:lastColumn="0" w:oddVBand="1" w:evenVBand="0" w:oddHBand="0" w:evenHBand="0" w:firstRowFirstColumn="0" w:firstRowLastColumn="0" w:lastRowFirstColumn="0" w:lastRowLastColumn="0"/>
            <w:tcW w:w="2759" w:type="dxa"/>
          </w:tcPr>
          <w:p w14:paraId="5BEBECFB" w14:textId="77777777" w:rsidR="006A4481" w:rsidRPr="004E0445" w:rsidRDefault="006A4481" w:rsidP="00007928">
            <w:pPr>
              <w:widowControl/>
              <w:autoSpaceDE/>
              <w:autoSpaceDN/>
              <w:spacing w:after="160" w:line="259" w:lineRule="auto"/>
              <w:rPr>
                <w:sz w:val="24"/>
                <w:szCs w:val="24"/>
              </w:rPr>
            </w:pPr>
            <w:r w:rsidRPr="004E0445">
              <w:rPr>
                <w:sz w:val="24"/>
                <w:szCs w:val="24"/>
              </w:rPr>
              <w:t>Biphenyl</w:t>
            </w:r>
          </w:p>
        </w:tc>
        <w:tc>
          <w:tcPr>
            <w:cnfStyle w:val="000100000000" w:firstRow="0" w:lastRow="0" w:firstColumn="0" w:lastColumn="1" w:oddVBand="0" w:evenVBand="0" w:oddHBand="0" w:evenHBand="0" w:firstRowFirstColumn="0" w:firstRowLastColumn="0" w:lastRowFirstColumn="0" w:lastRowLastColumn="0"/>
            <w:tcW w:w="3838" w:type="dxa"/>
          </w:tcPr>
          <w:p w14:paraId="04EF4370" w14:textId="77777777" w:rsidR="006A4481" w:rsidRPr="004E0445" w:rsidRDefault="006A4481" w:rsidP="00007928">
            <w:pPr>
              <w:widowControl/>
              <w:autoSpaceDE/>
              <w:autoSpaceDN/>
              <w:spacing w:after="160" w:line="259" w:lineRule="auto"/>
              <w:rPr>
                <w:sz w:val="24"/>
                <w:szCs w:val="24"/>
              </w:rPr>
            </w:pPr>
            <w:r w:rsidRPr="004E0445">
              <w:rPr>
                <w:sz w:val="24"/>
                <w:szCs w:val="24"/>
              </w:rPr>
              <w:t>5,9-Dimethylchrysene</w:t>
            </w:r>
          </w:p>
        </w:tc>
      </w:tr>
      <w:tr w:rsidR="006A4481" w:rsidRPr="00007928" w14:paraId="76F0871F" w14:textId="77777777" w:rsidTr="005F11B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144" w:type="dxa"/>
            <w:gridSpan w:val="3"/>
          </w:tcPr>
          <w:p w14:paraId="5405A0A4" w14:textId="77777777" w:rsidR="006A4481" w:rsidRPr="004E0445" w:rsidRDefault="006A4481" w:rsidP="00007928">
            <w:pPr>
              <w:widowControl/>
              <w:autoSpaceDE/>
              <w:autoSpaceDN/>
              <w:spacing w:after="160" w:line="259" w:lineRule="auto"/>
              <w:rPr>
                <w:sz w:val="24"/>
                <w:szCs w:val="24"/>
              </w:rPr>
            </w:pPr>
            <w:r w:rsidRPr="004E0445">
              <w:rPr>
                <w:sz w:val="24"/>
                <w:szCs w:val="24"/>
              </w:rPr>
              <w:t>C2-Benz(a)anthracenes/Chrysenes</w:t>
            </w:r>
          </w:p>
        </w:tc>
      </w:tr>
      <w:tr w:rsidR="006A4481" w:rsidRPr="00007928" w14:paraId="1E43F8D7" w14:textId="77777777" w:rsidTr="005F11BB">
        <w:trPr>
          <w:trHeight w:val="299"/>
        </w:trPr>
        <w:tc>
          <w:tcPr>
            <w:cnfStyle w:val="001000000000" w:firstRow="0" w:lastRow="0" w:firstColumn="1" w:lastColumn="0" w:oddVBand="0" w:evenVBand="0" w:oddHBand="0" w:evenHBand="0" w:firstRowFirstColumn="0" w:firstRowLastColumn="0" w:lastRowFirstColumn="0" w:lastRowLastColumn="0"/>
            <w:tcW w:w="2547" w:type="dxa"/>
          </w:tcPr>
          <w:p w14:paraId="047C9E69" w14:textId="77777777" w:rsidR="006A4481" w:rsidRPr="004E0445" w:rsidRDefault="006A4481" w:rsidP="00007928">
            <w:pPr>
              <w:widowControl/>
              <w:autoSpaceDE/>
              <w:autoSpaceDN/>
              <w:spacing w:after="160" w:line="259" w:lineRule="auto"/>
              <w:rPr>
                <w:sz w:val="24"/>
                <w:szCs w:val="24"/>
              </w:rPr>
            </w:pPr>
            <w:r w:rsidRPr="004E0445">
              <w:rPr>
                <w:sz w:val="24"/>
                <w:szCs w:val="24"/>
              </w:rPr>
              <w:t>2,3,5-</w:t>
            </w:r>
          </w:p>
        </w:tc>
        <w:tc>
          <w:tcPr>
            <w:cnfStyle w:val="000010000000" w:firstRow="0" w:lastRow="0" w:firstColumn="0" w:lastColumn="0" w:oddVBand="1" w:evenVBand="0" w:oddHBand="0" w:evenHBand="0" w:firstRowFirstColumn="0" w:firstRowLastColumn="0" w:lastRowFirstColumn="0" w:lastRowLastColumn="0"/>
            <w:tcW w:w="2759" w:type="dxa"/>
          </w:tcPr>
          <w:p w14:paraId="3BD5D638" w14:textId="77777777" w:rsidR="006A4481" w:rsidRPr="004E0445" w:rsidRDefault="006A4481" w:rsidP="00007928">
            <w:pPr>
              <w:widowControl/>
              <w:autoSpaceDE/>
              <w:autoSpaceDN/>
              <w:spacing w:after="160" w:line="259" w:lineRule="auto"/>
              <w:rPr>
                <w:sz w:val="24"/>
                <w:szCs w:val="24"/>
              </w:rPr>
            </w:pPr>
          </w:p>
        </w:tc>
        <w:tc>
          <w:tcPr>
            <w:cnfStyle w:val="000100000000" w:firstRow="0" w:lastRow="0" w:firstColumn="0" w:lastColumn="1" w:oddVBand="0" w:evenVBand="0" w:oddHBand="0" w:evenHBand="0" w:firstRowFirstColumn="0" w:firstRowLastColumn="0" w:lastRowFirstColumn="0" w:lastRowLastColumn="0"/>
            <w:tcW w:w="3838" w:type="dxa"/>
          </w:tcPr>
          <w:p w14:paraId="15880567" w14:textId="77777777" w:rsidR="006A4481" w:rsidRPr="004E0445" w:rsidRDefault="006A4481" w:rsidP="00007928">
            <w:pPr>
              <w:widowControl/>
              <w:autoSpaceDE/>
              <w:autoSpaceDN/>
              <w:spacing w:after="160" w:line="259" w:lineRule="auto"/>
              <w:rPr>
                <w:sz w:val="24"/>
                <w:szCs w:val="24"/>
              </w:rPr>
            </w:pPr>
            <w:r w:rsidRPr="004E0445">
              <w:rPr>
                <w:sz w:val="24"/>
                <w:szCs w:val="24"/>
              </w:rPr>
              <w:t>C3-Benz(a)anthracenes/Chrysenes</w:t>
            </w:r>
          </w:p>
        </w:tc>
      </w:tr>
      <w:tr w:rsidR="006A4481" w:rsidRPr="00007928" w14:paraId="49871602" w14:textId="7777777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547" w:type="dxa"/>
          </w:tcPr>
          <w:p w14:paraId="30AE2154" w14:textId="77777777" w:rsidR="006A4481" w:rsidRPr="004E0445" w:rsidRDefault="006A4481" w:rsidP="00007928">
            <w:pPr>
              <w:widowControl/>
              <w:autoSpaceDE/>
              <w:autoSpaceDN/>
              <w:spacing w:after="160" w:line="259" w:lineRule="auto"/>
              <w:rPr>
                <w:sz w:val="24"/>
                <w:szCs w:val="24"/>
              </w:rPr>
            </w:pPr>
            <w:proofErr w:type="spellStart"/>
            <w:r w:rsidRPr="004E0445">
              <w:rPr>
                <w:sz w:val="24"/>
                <w:szCs w:val="24"/>
              </w:rPr>
              <w:t>Trimethylnaphthalene</w:t>
            </w:r>
            <w:proofErr w:type="spellEnd"/>
          </w:p>
        </w:tc>
        <w:tc>
          <w:tcPr>
            <w:cnfStyle w:val="000010000000" w:firstRow="0" w:lastRow="0" w:firstColumn="0" w:lastColumn="0" w:oddVBand="1" w:evenVBand="0" w:oddHBand="0" w:evenHBand="0" w:firstRowFirstColumn="0" w:firstRowLastColumn="0" w:lastRowFirstColumn="0" w:lastRowLastColumn="0"/>
            <w:tcW w:w="2759" w:type="dxa"/>
          </w:tcPr>
          <w:p w14:paraId="23416976" w14:textId="77777777" w:rsidR="006A4481" w:rsidRPr="004E0445" w:rsidRDefault="006A4481" w:rsidP="00007928">
            <w:pPr>
              <w:widowControl/>
              <w:autoSpaceDE/>
              <w:autoSpaceDN/>
              <w:spacing w:after="160" w:line="259" w:lineRule="auto"/>
              <w:rPr>
                <w:sz w:val="24"/>
                <w:szCs w:val="24"/>
              </w:rPr>
            </w:pPr>
          </w:p>
        </w:tc>
        <w:tc>
          <w:tcPr>
            <w:cnfStyle w:val="000100000000" w:firstRow="0" w:lastRow="0" w:firstColumn="0" w:lastColumn="1" w:oddVBand="0" w:evenVBand="0" w:oddHBand="0" w:evenHBand="0" w:firstRowFirstColumn="0" w:firstRowLastColumn="0" w:lastRowFirstColumn="0" w:lastRowLastColumn="0"/>
            <w:tcW w:w="3838" w:type="dxa"/>
          </w:tcPr>
          <w:p w14:paraId="1F779475" w14:textId="77777777" w:rsidR="006A4481" w:rsidRPr="004E0445" w:rsidRDefault="006A4481" w:rsidP="00007928">
            <w:pPr>
              <w:widowControl/>
              <w:autoSpaceDE/>
              <w:autoSpaceDN/>
              <w:spacing w:after="160" w:line="259" w:lineRule="auto"/>
              <w:rPr>
                <w:sz w:val="24"/>
                <w:szCs w:val="24"/>
              </w:rPr>
            </w:pPr>
            <w:r w:rsidRPr="004E0445">
              <w:rPr>
                <w:sz w:val="24"/>
                <w:szCs w:val="24"/>
              </w:rPr>
              <w:t>C4-Benz(a)anthracenes/Chrysenes</w:t>
            </w:r>
          </w:p>
        </w:tc>
      </w:tr>
      <w:tr w:rsidR="006A4481" w:rsidRPr="00007928" w14:paraId="43F273CE" w14:textId="77777777" w:rsidTr="005F11BB">
        <w:trPr>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5E642BD5" w14:textId="77777777" w:rsidR="006A4481" w:rsidRPr="004E0445" w:rsidRDefault="006A4481" w:rsidP="00007928">
            <w:pPr>
              <w:widowControl/>
              <w:autoSpaceDE/>
              <w:autoSpaceDN/>
              <w:spacing w:after="160" w:line="259" w:lineRule="auto"/>
              <w:rPr>
                <w:sz w:val="24"/>
                <w:szCs w:val="24"/>
              </w:rPr>
            </w:pPr>
            <w:r w:rsidRPr="004E0445">
              <w:rPr>
                <w:sz w:val="24"/>
                <w:szCs w:val="24"/>
              </w:rPr>
              <w:t>7-Methylbenzo(a)pyrene</w:t>
            </w:r>
          </w:p>
        </w:tc>
      </w:tr>
      <w:tr w:rsidR="006A4481" w:rsidRPr="00007928" w14:paraId="1A209E1A" w14:textId="77777777" w:rsidTr="005F11BB">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9144" w:type="dxa"/>
            <w:gridSpan w:val="3"/>
          </w:tcPr>
          <w:p w14:paraId="47516F1E" w14:textId="77777777" w:rsidR="006A4481" w:rsidRPr="004E0445" w:rsidRDefault="006A4481" w:rsidP="00007928">
            <w:pPr>
              <w:widowControl/>
              <w:autoSpaceDE/>
              <w:autoSpaceDN/>
              <w:spacing w:after="160" w:line="259" w:lineRule="auto"/>
              <w:rPr>
                <w:sz w:val="24"/>
                <w:szCs w:val="24"/>
              </w:rPr>
            </w:pPr>
            <w:r w:rsidRPr="004E0445">
              <w:rPr>
                <w:sz w:val="24"/>
                <w:szCs w:val="24"/>
              </w:rPr>
              <w:t>C1-Benzofluoranthenes/ Benzopyrenes</w:t>
            </w:r>
          </w:p>
        </w:tc>
      </w:tr>
      <w:tr w:rsidR="006A4481" w:rsidRPr="00007928" w14:paraId="6539A52A" w14:textId="77777777" w:rsidTr="005F11BB">
        <w:trPr>
          <w:trHeight w:val="460"/>
        </w:trPr>
        <w:tc>
          <w:tcPr>
            <w:cnfStyle w:val="001000000000" w:firstRow="0" w:lastRow="0" w:firstColumn="1" w:lastColumn="0" w:oddVBand="0" w:evenVBand="0" w:oddHBand="0" w:evenHBand="0" w:firstRowFirstColumn="0" w:firstRowLastColumn="0" w:lastRowFirstColumn="0" w:lastRowLastColumn="0"/>
            <w:tcW w:w="9144" w:type="dxa"/>
            <w:gridSpan w:val="3"/>
          </w:tcPr>
          <w:p w14:paraId="705E1ADE" w14:textId="77777777" w:rsidR="006A4481" w:rsidRPr="004E0445" w:rsidRDefault="006A4481" w:rsidP="00007928">
            <w:pPr>
              <w:widowControl/>
              <w:autoSpaceDE/>
              <w:autoSpaceDN/>
              <w:spacing w:after="160" w:line="259" w:lineRule="auto"/>
              <w:rPr>
                <w:sz w:val="24"/>
                <w:szCs w:val="24"/>
              </w:rPr>
            </w:pPr>
            <w:r w:rsidRPr="004E0445">
              <w:rPr>
                <w:sz w:val="24"/>
                <w:szCs w:val="24"/>
              </w:rPr>
              <w:t>C2-Benzofluoranthenes/ Benzopyrenes</w:t>
            </w:r>
          </w:p>
        </w:tc>
      </w:tr>
      <w:tr w:rsidR="006A4481" w:rsidRPr="00007928" w14:paraId="71E351B6" w14:textId="7777777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6F823976" w14:textId="258A033C" w:rsidR="006A4481" w:rsidRPr="004E0445" w:rsidRDefault="006A4481" w:rsidP="00007928">
            <w:pPr>
              <w:widowControl/>
              <w:autoSpaceDE/>
              <w:autoSpaceDN/>
              <w:spacing w:after="160" w:line="259" w:lineRule="auto"/>
              <w:rPr>
                <w:b w:val="0"/>
                <w:bCs w:val="0"/>
                <w:i/>
                <w:iCs/>
                <w:sz w:val="24"/>
                <w:szCs w:val="24"/>
              </w:rPr>
            </w:pPr>
            <w:r w:rsidRPr="004E0445">
              <w:rPr>
                <w:i/>
                <w:iCs/>
                <w:sz w:val="24"/>
                <w:szCs w:val="24"/>
              </w:rPr>
              <w:t>Metals</w:t>
            </w:r>
          </w:p>
        </w:tc>
      </w:tr>
      <w:tr w:rsidR="006A4481" w:rsidRPr="00007928" w14:paraId="3FB3D71A" w14:textId="4E7C7F8D" w:rsidTr="005F11BB">
        <w:trPr>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188BA133" w14:textId="47F35CE6" w:rsidR="006A4481" w:rsidRPr="004E0445" w:rsidRDefault="006A4481" w:rsidP="007232DA">
            <w:pPr>
              <w:widowControl/>
              <w:autoSpaceDE/>
              <w:autoSpaceDN/>
              <w:spacing w:after="160" w:line="259" w:lineRule="auto"/>
              <w:rPr>
                <w:sz w:val="24"/>
                <w:szCs w:val="24"/>
              </w:rPr>
            </w:pPr>
            <w:r w:rsidRPr="007232DA">
              <w:rPr>
                <w:sz w:val="24"/>
                <w:szCs w:val="24"/>
              </w:rPr>
              <w:t>Aluminum</w:t>
            </w:r>
            <w:r w:rsidRPr="004E0445">
              <w:rPr>
                <w:sz w:val="24"/>
                <w:szCs w:val="24"/>
              </w:rPr>
              <w:t xml:space="preserve">, </w:t>
            </w:r>
            <w:r w:rsidRPr="007232DA">
              <w:rPr>
                <w:sz w:val="24"/>
                <w:szCs w:val="24"/>
              </w:rPr>
              <w:t>Arsenic</w:t>
            </w:r>
            <w:r w:rsidRPr="004E0445">
              <w:rPr>
                <w:sz w:val="24"/>
                <w:szCs w:val="24"/>
              </w:rPr>
              <w:t xml:space="preserve">, </w:t>
            </w:r>
            <w:r w:rsidRPr="007232DA">
              <w:rPr>
                <w:sz w:val="24"/>
                <w:szCs w:val="24"/>
              </w:rPr>
              <w:t>Barium</w:t>
            </w:r>
            <w:r w:rsidRPr="004E0445">
              <w:rPr>
                <w:sz w:val="24"/>
                <w:szCs w:val="24"/>
              </w:rPr>
              <w:t xml:space="preserve">, </w:t>
            </w:r>
            <w:r w:rsidRPr="007232DA">
              <w:rPr>
                <w:sz w:val="24"/>
                <w:szCs w:val="24"/>
              </w:rPr>
              <w:t>Beryllium</w:t>
            </w:r>
            <w:r w:rsidRPr="004E0445">
              <w:rPr>
                <w:sz w:val="24"/>
                <w:szCs w:val="24"/>
              </w:rPr>
              <w:t xml:space="preserve">, Boron, </w:t>
            </w:r>
            <w:r w:rsidRPr="007232DA">
              <w:rPr>
                <w:sz w:val="24"/>
                <w:szCs w:val="24"/>
              </w:rPr>
              <w:t>Cadmium</w:t>
            </w:r>
            <w:r w:rsidRPr="004E0445">
              <w:rPr>
                <w:sz w:val="24"/>
                <w:szCs w:val="24"/>
              </w:rPr>
              <w:t xml:space="preserve">, </w:t>
            </w:r>
            <w:r w:rsidRPr="007232DA">
              <w:rPr>
                <w:sz w:val="24"/>
                <w:szCs w:val="24"/>
              </w:rPr>
              <w:t>Chromium</w:t>
            </w:r>
            <w:r w:rsidRPr="004E0445">
              <w:rPr>
                <w:sz w:val="24"/>
                <w:szCs w:val="24"/>
              </w:rPr>
              <w:t>, Copper, Iron,</w:t>
            </w:r>
          </w:p>
        </w:tc>
      </w:tr>
      <w:tr w:rsidR="006A4481" w:rsidRPr="00007928" w14:paraId="1EBB1C9A" w14:textId="0F728CE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714FD569" w14:textId="5CF05436" w:rsidR="006A4481" w:rsidRPr="004E0445" w:rsidRDefault="006A4481" w:rsidP="007232DA">
            <w:pPr>
              <w:widowControl/>
              <w:autoSpaceDE/>
              <w:autoSpaceDN/>
              <w:spacing w:after="160" w:line="259" w:lineRule="auto"/>
              <w:rPr>
                <w:sz w:val="24"/>
                <w:szCs w:val="24"/>
              </w:rPr>
            </w:pPr>
            <w:r w:rsidRPr="004E0445">
              <w:rPr>
                <w:sz w:val="24"/>
                <w:szCs w:val="24"/>
              </w:rPr>
              <w:t xml:space="preserve">Lead, Manganese, Mercury, Molybdenum, Nickel, Selenium, Strontium, </w:t>
            </w:r>
            <w:proofErr w:type="spellStart"/>
            <w:r w:rsidR="00EB31E9">
              <w:rPr>
                <w:sz w:val="24"/>
                <w:szCs w:val="24"/>
              </w:rPr>
              <w:t>Thallium,</w:t>
            </w:r>
            <w:r w:rsidRPr="004E0445">
              <w:rPr>
                <w:sz w:val="24"/>
                <w:szCs w:val="24"/>
              </w:rPr>
              <w:t>Vanadium</w:t>
            </w:r>
            <w:proofErr w:type="spellEnd"/>
          </w:p>
        </w:tc>
      </w:tr>
      <w:tr w:rsidR="006A4481" w:rsidRPr="00007928" w14:paraId="6F1309B7" w14:textId="7985760A" w:rsidTr="005F11BB">
        <w:trPr>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0B44F260" w14:textId="7C35792A" w:rsidR="006A4481" w:rsidRPr="004E0445" w:rsidRDefault="006A4481" w:rsidP="007232DA">
            <w:pPr>
              <w:widowControl/>
              <w:autoSpaceDE/>
              <w:autoSpaceDN/>
              <w:spacing w:after="160" w:line="259" w:lineRule="auto"/>
              <w:rPr>
                <w:sz w:val="24"/>
                <w:szCs w:val="24"/>
              </w:rPr>
            </w:pPr>
            <w:r w:rsidRPr="004E0445">
              <w:rPr>
                <w:sz w:val="24"/>
                <w:szCs w:val="24"/>
              </w:rPr>
              <w:t>Zinc</w:t>
            </w:r>
            <w:r w:rsidR="0094293A">
              <w:rPr>
                <w:sz w:val="24"/>
                <w:szCs w:val="24"/>
              </w:rPr>
              <w:t xml:space="preserve"> </w:t>
            </w:r>
          </w:p>
        </w:tc>
      </w:tr>
      <w:tr w:rsidR="0094293A" w:rsidRPr="00007928" w14:paraId="7A1457A7" w14:textId="77777777" w:rsidTr="005F11BB">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144" w:type="dxa"/>
            <w:gridSpan w:val="3"/>
          </w:tcPr>
          <w:p w14:paraId="758B3F9D" w14:textId="6A792A32" w:rsidR="0094293A" w:rsidRPr="0094293A" w:rsidRDefault="0094293A" w:rsidP="007232DA">
            <w:pPr>
              <w:widowControl/>
              <w:autoSpaceDE/>
              <w:autoSpaceDN/>
              <w:spacing w:after="160" w:line="259" w:lineRule="auto"/>
              <w:rPr>
                <w:b w:val="0"/>
                <w:bCs w:val="0"/>
                <w:i/>
                <w:iCs/>
                <w:sz w:val="24"/>
                <w:szCs w:val="24"/>
              </w:rPr>
            </w:pPr>
            <w:r w:rsidRPr="0094293A">
              <w:rPr>
                <w:i/>
                <w:iCs/>
                <w:sz w:val="24"/>
                <w:szCs w:val="24"/>
              </w:rPr>
              <w:t>Other analyses</w:t>
            </w:r>
          </w:p>
        </w:tc>
      </w:tr>
      <w:tr w:rsidR="0094293A" w:rsidRPr="00007928" w14:paraId="54358E57" w14:textId="77777777" w:rsidTr="005F11BB">
        <w:trPr>
          <w:cnfStyle w:val="010000000000" w:firstRow="0" w:lastRow="1" w:firstColumn="0" w:lastColumn="0" w:oddVBand="0" w:evenVBand="0" w:oddHBand="0" w:evenHBand="0" w:firstRowFirstColumn="0" w:firstRowLastColumn="0" w:lastRowFirstColumn="0" w:lastRowLastColumn="0"/>
          <w:trHeight w:val="299"/>
        </w:trPr>
        <w:tc>
          <w:tcPr>
            <w:cnfStyle w:val="001000000001" w:firstRow="0" w:lastRow="0" w:firstColumn="1" w:lastColumn="0" w:oddVBand="0" w:evenVBand="0" w:oddHBand="0" w:evenHBand="0" w:firstRowFirstColumn="0" w:firstRowLastColumn="0" w:lastRowFirstColumn="1" w:lastRowLastColumn="0"/>
            <w:tcW w:w="9144" w:type="dxa"/>
            <w:gridSpan w:val="3"/>
          </w:tcPr>
          <w:p w14:paraId="629A4AD4" w14:textId="0A8AB562" w:rsidR="0094293A" w:rsidRPr="004E0445" w:rsidRDefault="0094293A" w:rsidP="007232DA">
            <w:pPr>
              <w:widowControl/>
              <w:autoSpaceDE/>
              <w:autoSpaceDN/>
              <w:spacing w:after="160" w:line="259" w:lineRule="auto"/>
              <w:rPr>
                <w:sz w:val="24"/>
                <w:szCs w:val="24"/>
              </w:rPr>
            </w:pPr>
            <w:r>
              <w:rPr>
                <w:sz w:val="24"/>
                <w:szCs w:val="24"/>
              </w:rPr>
              <w:t>Total organic carbon, grain size</w:t>
            </w:r>
          </w:p>
        </w:tc>
      </w:tr>
    </w:tbl>
    <w:p w14:paraId="070EBA3C" w14:textId="3F3A6E90" w:rsidR="00007928" w:rsidRPr="00007928" w:rsidRDefault="00007928" w:rsidP="00007928">
      <w:pPr>
        <w:widowControl/>
        <w:autoSpaceDE/>
        <w:autoSpaceDN/>
        <w:spacing w:after="160" w:line="259" w:lineRule="auto"/>
        <w:rPr>
          <w:sz w:val="24"/>
          <w:szCs w:val="24"/>
        </w:rPr>
      </w:pPr>
      <w:r w:rsidRPr="00007928">
        <w:rPr>
          <w:sz w:val="24"/>
          <w:szCs w:val="24"/>
        </w:rPr>
        <w:t xml:space="preserve">PAHs: </w:t>
      </w:r>
      <w:r w:rsidR="004E0445">
        <w:rPr>
          <w:sz w:val="24"/>
          <w:szCs w:val="24"/>
        </w:rPr>
        <w:t xml:space="preserve">detection limit: </w:t>
      </w:r>
      <w:r w:rsidRPr="00007928">
        <w:rPr>
          <w:sz w:val="24"/>
          <w:szCs w:val="24"/>
        </w:rPr>
        <w:t>0.1-0.2 parts per billion (µg/kg)</w:t>
      </w:r>
      <w:r w:rsidR="004E0445">
        <w:rPr>
          <w:sz w:val="24"/>
          <w:szCs w:val="24"/>
        </w:rPr>
        <w:t xml:space="preserve"> dry weight sediment:</w:t>
      </w:r>
    </w:p>
    <w:p w14:paraId="5B0B35C9" w14:textId="77777777" w:rsidR="00007928" w:rsidRPr="00007928" w:rsidRDefault="00007928" w:rsidP="00007928">
      <w:pPr>
        <w:widowControl/>
        <w:autoSpaceDE/>
        <w:autoSpaceDN/>
        <w:spacing w:after="160" w:line="259" w:lineRule="auto"/>
        <w:rPr>
          <w:sz w:val="24"/>
          <w:szCs w:val="24"/>
        </w:rPr>
      </w:pPr>
      <w:r w:rsidRPr="00007928">
        <w:rPr>
          <w:sz w:val="24"/>
          <w:szCs w:val="24"/>
        </w:rPr>
        <w:t>Laboratory: SGS AXYS, Sidney, British Columbia, Canada</w:t>
      </w:r>
    </w:p>
    <w:p w14:paraId="581B3D61" w14:textId="78707ECD" w:rsidR="00007928" w:rsidRPr="00007928" w:rsidRDefault="00007928" w:rsidP="00007928">
      <w:pPr>
        <w:widowControl/>
        <w:autoSpaceDE/>
        <w:autoSpaceDN/>
        <w:spacing w:after="160" w:line="259" w:lineRule="auto"/>
        <w:rPr>
          <w:sz w:val="24"/>
          <w:szCs w:val="24"/>
        </w:rPr>
      </w:pPr>
      <w:r w:rsidRPr="00007928">
        <w:rPr>
          <w:sz w:val="24"/>
          <w:szCs w:val="24"/>
        </w:rPr>
        <w:t xml:space="preserve">SGS AXYS </w:t>
      </w:r>
      <w:r w:rsidR="004C39BD">
        <w:rPr>
          <w:sz w:val="24"/>
          <w:szCs w:val="24"/>
        </w:rPr>
        <w:t xml:space="preserve">(2021). </w:t>
      </w:r>
      <w:r w:rsidRPr="00007928">
        <w:rPr>
          <w:sz w:val="24"/>
          <w:szCs w:val="24"/>
        </w:rPr>
        <w:t xml:space="preserve">METHOD MLA-021 REV. 12 VER. 07: ANALYTICAL METHOD FOR THE DETERMINATION OF POLYCYCLIC AROMATIC HYDROCARBONS (PAH), </w:t>
      </w:r>
      <w:r w:rsidRPr="00007928">
        <w:rPr>
          <w:sz w:val="24"/>
          <w:szCs w:val="24"/>
        </w:rPr>
        <w:lastRenderedPageBreak/>
        <w:t xml:space="preserve">ALKYLATED POLYCYCLIC AROMATIC HYDROCARBONS, AND ALKANES SGS AXYS Method MLA-021 </w:t>
      </w:r>
    </w:p>
    <w:p w14:paraId="413D497E" w14:textId="306574B1" w:rsidR="007232DA" w:rsidRPr="007232DA" w:rsidRDefault="007232DA" w:rsidP="007232DA">
      <w:pPr>
        <w:widowControl/>
        <w:autoSpaceDE/>
        <w:autoSpaceDN/>
        <w:spacing w:after="160" w:line="259" w:lineRule="auto"/>
        <w:rPr>
          <w:sz w:val="24"/>
          <w:szCs w:val="24"/>
        </w:rPr>
      </w:pPr>
      <w:r w:rsidRPr="007232DA">
        <w:rPr>
          <w:sz w:val="24"/>
          <w:szCs w:val="24"/>
        </w:rPr>
        <w:t xml:space="preserve">Metals: Minimum acceptable detection limits </w:t>
      </w:r>
      <w:r w:rsidR="004E0445">
        <w:rPr>
          <w:sz w:val="24"/>
          <w:szCs w:val="24"/>
        </w:rPr>
        <w:t>parts per million (mg/kg) dry weight sediment:</w:t>
      </w:r>
    </w:p>
    <w:p w14:paraId="67393B24" w14:textId="224103A4" w:rsidR="007232DA" w:rsidRDefault="007232DA" w:rsidP="007232DA">
      <w:pPr>
        <w:widowControl/>
        <w:autoSpaceDE/>
        <w:autoSpaceDN/>
        <w:spacing w:after="160" w:line="259" w:lineRule="auto"/>
        <w:rPr>
          <w:sz w:val="24"/>
          <w:szCs w:val="24"/>
        </w:rPr>
      </w:pPr>
      <w:r w:rsidRPr="007232DA">
        <w:rPr>
          <w:sz w:val="24"/>
          <w:szCs w:val="24"/>
        </w:rPr>
        <w:t xml:space="preserve">Be, Cd – 0.10; Hg – 0.0125; As, Se, Cr, Cu, Ni, Pb, Sr, </w:t>
      </w:r>
      <w:r w:rsidR="00EB31E9">
        <w:rPr>
          <w:sz w:val="24"/>
          <w:szCs w:val="24"/>
        </w:rPr>
        <w:t xml:space="preserve">Tl, </w:t>
      </w:r>
      <w:r w:rsidRPr="007232DA">
        <w:rPr>
          <w:sz w:val="24"/>
          <w:szCs w:val="24"/>
        </w:rPr>
        <w:t>V – 0.50; Ba, Zn –1.0; B, Mo –2.0; Al, Fe</w:t>
      </w:r>
      <w:r w:rsidR="00AF14E9">
        <w:rPr>
          <w:sz w:val="24"/>
          <w:szCs w:val="24"/>
        </w:rPr>
        <w:t xml:space="preserve"> </w:t>
      </w:r>
      <w:r w:rsidRPr="007232DA">
        <w:rPr>
          <w:sz w:val="24"/>
          <w:szCs w:val="24"/>
        </w:rPr>
        <w:t>– 5.0.</w:t>
      </w:r>
    </w:p>
    <w:p w14:paraId="5C69D309" w14:textId="2BD16415" w:rsidR="006A4481" w:rsidRDefault="006A4481" w:rsidP="007232DA">
      <w:pPr>
        <w:widowControl/>
        <w:autoSpaceDE/>
        <w:autoSpaceDN/>
        <w:spacing w:after="160" w:line="259" w:lineRule="auto"/>
        <w:rPr>
          <w:sz w:val="24"/>
          <w:szCs w:val="24"/>
        </w:rPr>
      </w:pPr>
      <w:r>
        <w:rPr>
          <w:sz w:val="24"/>
          <w:szCs w:val="24"/>
        </w:rPr>
        <w:t>Laboratory: AWH, Inc. Mansfield, MA</w:t>
      </w:r>
    </w:p>
    <w:p w14:paraId="14790D7E" w14:textId="77777777" w:rsidR="0094293A" w:rsidRPr="0094293A" w:rsidRDefault="0094293A" w:rsidP="0094293A">
      <w:pPr>
        <w:widowControl/>
        <w:autoSpaceDE/>
        <w:autoSpaceDN/>
        <w:spacing w:after="160" w:line="259" w:lineRule="auto"/>
        <w:rPr>
          <w:sz w:val="24"/>
          <w:szCs w:val="24"/>
        </w:rPr>
      </w:pPr>
      <w:r w:rsidRPr="0094293A">
        <w:rPr>
          <w:sz w:val="24"/>
          <w:szCs w:val="24"/>
        </w:rPr>
        <w:t>Metals, Grain Size, Total Organic Carbon: AWH, Mansfield, MA</w:t>
      </w:r>
    </w:p>
    <w:p w14:paraId="030769C0" w14:textId="77777777" w:rsidR="0094293A" w:rsidRPr="0094293A" w:rsidRDefault="0094293A" w:rsidP="0094293A">
      <w:pPr>
        <w:widowControl/>
        <w:autoSpaceDE/>
        <w:autoSpaceDN/>
        <w:spacing w:after="160" w:line="259" w:lineRule="auto"/>
        <w:rPr>
          <w:sz w:val="24"/>
          <w:szCs w:val="24"/>
        </w:rPr>
      </w:pPr>
      <w:r w:rsidRPr="0094293A">
        <w:rPr>
          <w:sz w:val="24"/>
          <w:szCs w:val="24"/>
        </w:rPr>
        <w:t xml:space="preserve">AWH Method 002 (Inductively Coupled Plasma-Mass Spectrometry) for all metals except for mercury by AWH Method 004 Cold Vapor Atomic Absorption Spectroscopy; </w:t>
      </w:r>
    </w:p>
    <w:p w14:paraId="54080B00" w14:textId="77777777" w:rsidR="0094293A" w:rsidRPr="0094293A" w:rsidRDefault="0094293A" w:rsidP="0094293A">
      <w:pPr>
        <w:widowControl/>
        <w:autoSpaceDE/>
        <w:autoSpaceDN/>
        <w:spacing w:after="160" w:line="259" w:lineRule="auto"/>
        <w:rPr>
          <w:sz w:val="24"/>
          <w:szCs w:val="24"/>
        </w:rPr>
      </w:pPr>
      <w:r w:rsidRPr="0094293A">
        <w:rPr>
          <w:sz w:val="24"/>
          <w:szCs w:val="24"/>
        </w:rPr>
        <w:t>Grain size: AWH Method 052 Grain Size with Hydrometer Particle Size with hydrometer is determined according to "ASTM Method D6913-04 (re-approved 2009) and D7928-16.</w:t>
      </w:r>
    </w:p>
    <w:p w14:paraId="75CE29AA" w14:textId="77777777" w:rsidR="0094293A" w:rsidRPr="0094293A" w:rsidRDefault="0094293A" w:rsidP="0094293A">
      <w:pPr>
        <w:widowControl/>
        <w:autoSpaceDE/>
        <w:autoSpaceDN/>
        <w:spacing w:after="160" w:line="259" w:lineRule="auto"/>
        <w:rPr>
          <w:sz w:val="24"/>
          <w:szCs w:val="24"/>
        </w:rPr>
      </w:pPr>
      <w:r w:rsidRPr="0094293A">
        <w:rPr>
          <w:sz w:val="24"/>
          <w:szCs w:val="24"/>
        </w:rPr>
        <w:t>Total Organic Carbon: AWH Method 005. Solid samples are dried, acidified with phosphoric acid, loaded into an aluminum tin, and introduced into a furnace for combustion in a pure oxygen environment. CO2 is produced in the combustion zone and non-target elements are removed by scrubbing</w:t>
      </w:r>
    </w:p>
    <w:p w14:paraId="75A1536D" w14:textId="77777777" w:rsidR="0094293A" w:rsidRPr="0094293A" w:rsidRDefault="0094293A" w:rsidP="0094293A">
      <w:pPr>
        <w:widowControl/>
        <w:autoSpaceDE/>
        <w:autoSpaceDN/>
        <w:spacing w:after="160" w:line="259" w:lineRule="auto"/>
        <w:rPr>
          <w:sz w:val="24"/>
          <w:szCs w:val="24"/>
        </w:rPr>
      </w:pPr>
      <w:r w:rsidRPr="0094293A">
        <w:rPr>
          <w:sz w:val="24"/>
          <w:szCs w:val="24"/>
        </w:rPr>
        <w:t>All method summaries available upon request</w:t>
      </w:r>
    </w:p>
    <w:p w14:paraId="1AF9521F" w14:textId="77777777" w:rsidR="006A4481" w:rsidRPr="007232DA" w:rsidRDefault="006A4481" w:rsidP="007232DA">
      <w:pPr>
        <w:widowControl/>
        <w:autoSpaceDE/>
        <w:autoSpaceDN/>
        <w:spacing w:after="160" w:line="259" w:lineRule="auto"/>
        <w:rPr>
          <w:sz w:val="24"/>
          <w:szCs w:val="24"/>
        </w:rPr>
      </w:pPr>
    </w:p>
    <w:bookmarkEnd w:id="9"/>
    <w:p w14:paraId="28ADB28B" w14:textId="77777777" w:rsidR="00007928" w:rsidRPr="00007928" w:rsidRDefault="00007928" w:rsidP="00007928">
      <w:pPr>
        <w:widowControl/>
        <w:autoSpaceDE/>
        <w:autoSpaceDN/>
        <w:spacing w:after="160" w:line="259" w:lineRule="auto"/>
        <w:rPr>
          <w:sz w:val="24"/>
          <w:szCs w:val="24"/>
        </w:rPr>
      </w:pPr>
    </w:p>
    <w:p w14:paraId="6D3A57D9" w14:textId="77777777" w:rsidR="00007928" w:rsidRDefault="00007928" w:rsidP="00007928">
      <w:pPr>
        <w:widowControl/>
        <w:autoSpaceDE/>
        <w:autoSpaceDN/>
        <w:spacing w:after="160" w:line="259" w:lineRule="auto"/>
      </w:pPr>
    </w:p>
    <w:p w14:paraId="785F2208" w14:textId="77777777" w:rsidR="00007928" w:rsidRDefault="00007928" w:rsidP="00007928">
      <w:pPr>
        <w:widowControl/>
        <w:autoSpaceDE/>
        <w:autoSpaceDN/>
        <w:spacing w:after="160" w:line="259" w:lineRule="auto"/>
      </w:pPr>
    </w:p>
    <w:p w14:paraId="0D9B560F" w14:textId="77777777" w:rsidR="00B80EF2" w:rsidRDefault="00B80EF2">
      <w:pPr>
        <w:widowControl/>
        <w:autoSpaceDE/>
        <w:autoSpaceDN/>
        <w:spacing w:after="160" w:line="259" w:lineRule="auto"/>
      </w:pPr>
      <w:r>
        <w:br w:type="page"/>
      </w:r>
    </w:p>
    <w:p w14:paraId="29466985" w14:textId="5FDF1E54" w:rsidR="00EB31E9" w:rsidRDefault="00EB31E9">
      <w:pPr>
        <w:widowControl/>
        <w:autoSpaceDE/>
        <w:autoSpaceDN/>
        <w:spacing w:after="160" w:line="259" w:lineRule="auto"/>
      </w:pPr>
      <w:r>
        <w:lastRenderedPageBreak/>
        <w:br w:type="page"/>
      </w:r>
    </w:p>
    <w:p w14:paraId="38C2980C" w14:textId="0D4AEF68" w:rsidR="00007928" w:rsidRPr="00007928" w:rsidRDefault="00007928" w:rsidP="00007928">
      <w:pPr>
        <w:widowControl/>
        <w:autoSpaceDE/>
        <w:autoSpaceDN/>
        <w:spacing w:after="160" w:line="259" w:lineRule="auto"/>
        <w:sectPr w:rsidR="00007928" w:rsidRPr="00007928" w:rsidSect="00CC31CB">
          <w:footerReference w:type="default" r:id="rId18"/>
          <w:pgSz w:w="12240" w:h="15840"/>
          <w:pgMar w:top="1360" w:right="1530" w:bottom="1423" w:left="1340" w:header="0" w:footer="1061" w:gutter="0"/>
          <w:cols w:space="720"/>
        </w:sectPr>
      </w:pPr>
    </w:p>
    <w:p w14:paraId="669CFD8E" w14:textId="42EC74D3" w:rsidR="00E43AC9" w:rsidRDefault="00E43AC9">
      <w:pPr>
        <w:widowControl/>
        <w:autoSpaceDE/>
        <w:autoSpaceDN/>
        <w:spacing w:after="160" w:line="259" w:lineRule="auto"/>
      </w:pPr>
    </w:p>
    <w:p w14:paraId="470C7460" w14:textId="77777777" w:rsidR="00073E94" w:rsidRDefault="00073E94"/>
    <w:p w14:paraId="3A1BF363" w14:textId="5D54E9EA" w:rsidR="002E04BD" w:rsidRDefault="002E04BD"/>
    <w:p w14:paraId="1D9EA4C1" w14:textId="6A23456B" w:rsidR="002E04BD" w:rsidRDefault="002E04BD"/>
    <w:p w14:paraId="662B1ABF" w14:textId="1EADFB6A" w:rsidR="002E04BD" w:rsidRDefault="002E04BD"/>
    <w:p w14:paraId="1392C5D0" w14:textId="00BB67CD" w:rsidR="002E04BD" w:rsidRDefault="002E04BD"/>
    <w:p w14:paraId="3089CF88" w14:textId="31EB66C1" w:rsidR="002E04BD" w:rsidRDefault="002E04BD"/>
    <w:p w14:paraId="2ED1D0FE" w14:textId="424B7E6C" w:rsidR="002E04BD" w:rsidRDefault="002E04BD"/>
    <w:p w14:paraId="653DC4C5" w14:textId="0DB29F53" w:rsidR="002E04BD" w:rsidRDefault="002E04BD"/>
    <w:p w14:paraId="1896D9E5" w14:textId="6E31D625" w:rsidR="002E04BD" w:rsidRDefault="002E04BD"/>
    <w:p w14:paraId="08F12CE0" w14:textId="2753425A" w:rsidR="002E04BD" w:rsidRDefault="002E04BD"/>
    <w:p w14:paraId="40253A48" w14:textId="6F39AFD9" w:rsidR="002E04BD" w:rsidRDefault="002E04BD"/>
    <w:p w14:paraId="78FAD88E" w14:textId="77777777" w:rsidR="002E04BD" w:rsidRDefault="002E04BD"/>
    <w:p w14:paraId="6346DD8B" w14:textId="77777777" w:rsidR="002E04BD" w:rsidRDefault="002E04BD"/>
    <w:p w14:paraId="22125513" w14:textId="77777777" w:rsidR="002E04BD" w:rsidRDefault="002E04BD"/>
    <w:p w14:paraId="3DF22D41" w14:textId="77777777" w:rsidR="002E04BD" w:rsidRPr="002E04BD" w:rsidRDefault="002E04BD" w:rsidP="00603A96">
      <w:pPr>
        <w:pStyle w:val="Heading1"/>
        <w:jc w:val="center"/>
      </w:pPr>
      <w:r w:rsidRPr="002E04BD">
        <w:t>FIGURES</w:t>
      </w:r>
    </w:p>
    <w:p w14:paraId="7352CC89" w14:textId="77777777" w:rsidR="002E04BD" w:rsidRPr="002E04BD" w:rsidRDefault="002E04BD" w:rsidP="002E04BD">
      <w:pPr>
        <w:jc w:val="center"/>
        <w:rPr>
          <w:b/>
          <w:bCs/>
        </w:rPr>
      </w:pPr>
    </w:p>
    <w:p w14:paraId="2F57E1C3" w14:textId="77777777" w:rsidR="00B80EF2" w:rsidRDefault="00B80EF2">
      <w:pPr>
        <w:widowControl/>
        <w:autoSpaceDE/>
        <w:autoSpaceDN/>
        <w:spacing w:after="160" w:line="259" w:lineRule="auto"/>
      </w:pPr>
      <w:r>
        <w:br w:type="page"/>
      </w:r>
    </w:p>
    <w:p w14:paraId="75552DDF" w14:textId="1B413340" w:rsidR="005F11BB" w:rsidRDefault="005F11BB">
      <w:pPr>
        <w:widowControl/>
        <w:autoSpaceDE/>
        <w:autoSpaceDN/>
        <w:spacing w:after="160" w:line="259" w:lineRule="auto"/>
      </w:pPr>
      <w:r>
        <w:lastRenderedPageBreak/>
        <w:br w:type="page"/>
      </w:r>
    </w:p>
    <w:p w14:paraId="40D27B9E" w14:textId="3135BB0A" w:rsidR="002E04BD" w:rsidRDefault="003C28E5">
      <w:r>
        <w:rPr>
          <w:noProof/>
        </w:rPr>
        <w:lastRenderedPageBreak/>
        <w:drawing>
          <wp:inline distT="0" distB="0" distL="0" distR="0" wp14:anchorId="057F8D7C" wp14:editId="4F387A2A">
            <wp:extent cx="5943600" cy="7691755"/>
            <wp:effectExtent l="0" t="0" r="0" b="4445"/>
            <wp:docPr id="3" name="Picture 3" descr="EPA site map shows the action area formerly owned by the Koppers Company, Inc. along the Christina River which is north of Churchman's Marsh and I-95, southwest of Newport Delaware, and southeast of Stanton Dela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PA site map shows the action area formerly owned by the Koppers Company, Inc. along the Christina River which is north of Churchman's Marsh and I-95, southwest of Newport Delaware, and southeast of Stanton Delawar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FED7691" w14:textId="344DA062" w:rsidR="005F11BB" w:rsidRDefault="002E04BD" w:rsidP="002E04BD">
      <w:pPr>
        <w:rPr>
          <w:sz w:val="24"/>
          <w:szCs w:val="24"/>
        </w:rPr>
      </w:pPr>
      <w:r w:rsidRPr="00737613">
        <w:rPr>
          <w:sz w:val="24"/>
          <w:szCs w:val="24"/>
        </w:rPr>
        <w:t>Figure 1</w:t>
      </w:r>
      <w:r w:rsidR="00737613" w:rsidRPr="00737613">
        <w:rPr>
          <w:sz w:val="24"/>
          <w:szCs w:val="24"/>
        </w:rPr>
        <w:t>a</w:t>
      </w:r>
      <w:r w:rsidRPr="00737613">
        <w:rPr>
          <w:sz w:val="24"/>
          <w:szCs w:val="24"/>
        </w:rPr>
        <w:t>. Location of the Koppers Newport, DE Superfund Site (from USEPA 2022)</w:t>
      </w:r>
    </w:p>
    <w:p w14:paraId="210E8DF2" w14:textId="77777777" w:rsidR="005F11BB" w:rsidRDefault="005F11BB">
      <w:pPr>
        <w:widowControl/>
        <w:autoSpaceDE/>
        <w:autoSpaceDN/>
        <w:spacing w:after="160" w:line="259" w:lineRule="auto"/>
        <w:rPr>
          <w:sz w:val="24"/>
          <w:szCs w:val="24"/>
        </w:rPr>
      </w:pPr>
      <w:r>
        <w:rPr>
          <w:sz w:val="24"/>
          <w:szCs w:val="24"/>
        </w:rPr>
        <w:br w:type="page"/>
      </w:r>
    </w:p>
    <w:p w14:paraId="374A312F" w14:textId="77777777" w:rsidR="002E04BD" w:rsidRPr="00737613" w:rsidRDefault="002E04BD" w:rsidP="002E04BD">
      <w:pPr>
        <w:rPr>
          <w:sz w:val="24"/>
          <w:szCs w:val="24"/>
        </w:rPr>
        <w:sectPr w:rsidR="002E04BD" w:rsidRPr="00737613" w:rsidSect="0052185D">
          <w:footerReference w:type="default" r:id="rId20"/>
          <w:pgSz w:w="12240" w:h="15840"/>
          <w:pgMar w:top="1350" w:right="1440" w:bottom="1440" w:left="1440" w:header="1350" w:footer="1440" w:gutter="0"/>
          <w:cols w:space="720"/>
          <w:noEndnote/>
          <w:docGrid w:linePitch="326"/>
        </w:sectPr>
      </w:pPr>
    </w:p>
    <w:p w14:paraId="45DF6475" w14:textId="7B95A42D" w:rsidR="00737613" w:rsidRDefault="00737613">
      <w:pPr>
        <w:widowControl/>
        <w:autoSpaceDE/>
        <w:autoSpaceDN/>
        <w:spacing w:after="160" w:line="259" w:lineRule="auto"/>
      </w:pPr>
    </w:p>
    <w:p w14:paraId="36C84477" w14:textId="3BF75549" w:rsidR="00B80EF2" w:rsidRDefault="00B80EF2">
      <w:pPr>
        <w:widowControl/>
        <w:autoSpaceDE/>
        <w:autoSpaceDN/>
        <w:spacing w:after="160" w:line="259" w:lineRule="auto"/>
      </w:pPr>
    </w:p>
    <w:p w14:paraId="1A8F9302" w14:textId="11078421" w:rsidR="00B80EF2" w:rsidRDefault="00B80EF2">
      <w:pPr>
        <w:widowControl/>
        <w:autoSpaceDE/>
        <w:autoSpaceDN/>
        <w:spacing w:after="160" w:line="259" w:lineRule="auto"/>
      </w:pPr>
    </w:p>
    <w:p w14:paraId="686495A4" w14:textId="75CDA27F" w:rsidR="00B80EF2" w:rsidRDefault="00B80EF2">
      <w:pPr>
        <w:widowControl/>
        <w:autoSpaceDE/>
        <w:autoSpaceDN/>
        <w:spacing w:after="160" w:line="259" w:lineRule="auto"/>
      </w:pPr>
    </w:p>
    <w:p w14:paraId="6CDFCDE2" w14:textId="60EA38BB" w:rsidR="00B80EF2" w:rsidRDefault="00B80EF2">
      <w:pPr>
        <w:widowControl/>
        <w:autoSpaceDE/>
        <w:autoSpaceDN/>
        <w:spacing w:after="160" w:line="259" w:lineRule="auto"/>
      </w:pPr>
    </w:p>
    <w:p w14:paraId="148F51DA" w14:textId="5943CB98" w:rsidR="00B80EF2" w:rsidRDefault="00B80EF2">
      <w:pPr>
        <w:widowControl/>
        <w:autoSpaceDE/>
        <w:autoSpaceDN/>
        <w:spacing w:after="160" w:line="259" w:lineRule="auto"/>
      </w:pPr>
    </w:p>
    <w:p w14:paraId="18E6774A" w14:textId="5C7B0907" w:rsidR="00B80EF2" w:rsidRDefault="00B80EF2">
      <w:pPr>
        <w:widowControl/>
        <w:autoSpaceDE/>
        <w:autoSpaceDN/>
        <w:spacing w:after="160" w:line="259" w:lineRule="auto"/>
      </w:pPr>
    </w:p>
    <w:p w14:paraId="771645C1" w14:textId="2C7EF2C1" w:rsidR="00B80EF2" w:rsidRDefault="00B80EF2">
      <w:pPr>
        <w:widowControl/>
        <w:autoSpaceDE/>
        <w:autoSpaceDN/>
        <w:spacing w:after="160" w:line="259" w:lineRule="auto"/>
      </w:pPr>
    </w:p>
    <w:p w14:paraId="1D33907C" w14:textId="5E3AABA1" w:rsidR="00B80EF2" w:rsidRDefault="00B80EF2">
      <w:pPr>
        <w:widowControl/>
        <w:autoSpaceDE/>
        <w:autoSpaceDN/>
        <w:spacing w:after="160" w:line="259" w:lineRule="auto"/>
      </w:pPr>
    </w:p>
    <w:p w14:paraId="0BD71D60" w14:textId="3BF0C9EC" w:rsidR="00B80EF2" w:rsidRDefault="00B80EF2">
      <w:pPr>
        <w:widowControl/>
        <w:autoSpaceDE/>
        <w:autoSpaceDN/>
        <w:spacing w:after="160" w:line="259" w:lineRule="auto"/>
      </w:pPr>
    </w:p>
    <w:p w14:paraId="1F7F4531" w14:textId="77777777" w:rsidR="00B80EF2" w:rsidRDefault="00B80EF2">
      <w:pPr>
        <w:widowControl/>
        <w:autoSpaceDE/>
        <w:autoSpaceDN/>
        <w:spacing w:after="160" w:line="259" w:lineRule="auto"/>
      </w:pPr>
    </w:p>
    <w:p w14:paraId="20B5B203" w14:textId="757AD50F" w:rsidR="00737613" w:rsidRDefault="00737613">
      <w:pPr>
        <w:widowControl/>
        <w:autoSpaceDE/>
        <w:autoSpaceDN/>
        <w:spacing w:after="160" w:line="259" w:lineRule="auto"/>
      </w:pPr>
      <w:r>
        <w:rPr>
          <w:noProof/>
        </w:rPr>
        <w:drawing>
          <wp:inline distT="0" distB="0" distL="0" distR="0" wp14:anchorId="044C9498" wp14:editId="7ED1E6AE">
            <wp:extent cx="5943600" cy="4592955"/>
            <wp:effectExtent l="0" t="0" r="0" b="0"/>
            <wp:docPr id="2" name="Picture 2" descr="Map of the Newport Delware site showing the location of Hershey Run and up and downstream points for Newport Mar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the Newport Delware site showing the location of Hershey Run and up and downstream points for Newport Marsh.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2B1C6684" w14:textId="568EB634" w:rsidR="00B80EF2" w:rsidRDefault="00737613">
      <w:pPr>
        <w:widowControl/>
        <w:autoSpaceDE/>
        <w:autoSpaceDN/>
        <w:spacing w:after="160" w:line="259" w:lineRule="auto"/>
        <w:rPr>
          <w:sz w:val="24"/>
          <w:szCs w:val="24"/>
        </w:rPr>
      </w:pPr>
      <w:r w:rsidRPr="00737613">
        <w:rPr>
          <w:sz w:val="24"/>
          <w:szCs w:val="24"/>
        </w:rPr>
        <w:t>Figure 1b. Location of the Koppers Newport, DE Superfund Site showing Hershey Run and nearby Newport Marsh</w:t>
      </w:r>
      <w:r w:rsidR="00E903B8">
        <w:rPr>
          <w:sz w:val="24"/>
          <w:szCs w:val="24"/>
        </w:rPr>
        <w:t xml:space="preserve"> to be used as a reference area.</w:t>
      </w:r>
      <w:r w:rsidR="00B80EF2">
        <w:rPr>
          <w:sz w:val="24"/>
          <w:szCs w:val="24"/>
        </w:rPr>
        <w:br w:type="page"/>
      </w:r>
    </w:p>
    <w:p w14:paraId="22410E84" w14:textId="77777777" w:rsidR="00737613" w:rsidRPr="00737613" w:rsidRDefault="00737613">
      <w:pPr>
        <w:widowControl/>
        <w:autoSpaceDE/>
        <w:autoSpaceDN/>
        <w:spacing w:after="160" w:line="259" w:lineRule="auto"/>
        <w:rPr>
          <w:sz w:val="24"/>
          <w:szCs w:val="24"/>
        </w:rPr>
      </w:pPr>
    </w:p>
    <w:p w14:paraId="43EA57EA" w14:textId="6257DE4B" w:rsidR="00737613" w:rsidRDefault="00737613">
      <w:pPr>
        <w:widowControl/>
        <w:autoSpaceDE/>
        <w:autoSpaceDN/>
        <w:spacing w:after="160" w:line="259" w:lineRule="auto"/>
      </w:pPr>
    </w:p>
    <w:p w14:paraId="2732496F" w14:textId="77777777" w:rsidR="002E04BD" w:rsidRDefault="002E04BD" w:rsidP="002E04BD"/>
    <w:p w14:paraId="103B918A" w14:textId="77777777" w:rsidR="002E04BD" w:rsidRDefault="002E04BD" w:rsidP="002E04BD"/>
    <w:p w14:paraId="584B1354" w14:textId="77777777" w:rsidR="002E04BD" w:rsidRDefault="002E04BD" w:rsidP="002E04BD">
      <w:r w:rsidRPr="7F1EE612">
        <w:rPr>
          <w:sz w:val="20"/>
          <w:szCs w:val="20"/>
        </w:rPr>
        <w:t xml:space="preserve"> </w:t>
      </w:r>
    </w:p>
    <w:p w14:paraId="53316032" w14:textId="77777777" w:rsidR="002E04BD" w:rsidRDefault="002E04BD" w:rsidP="002E04BD"/>
    <w:p w14:paraId="28444079" w14:textId="77777777" w:rsidR="002E04BD" w:rsidRDefault="002E04BD" w:rsidP="002E04BD"/>
    <w:p w14:paraId="5D6A216B" w14:textId="77777777" w:rsidR="002E04BD" w:rsidRDefault="002E04BD" w:rsidP="002E04BD"/>
    <w:p w14:paraId="4B91004E" w14:textId="77777777" w:rsidR="002E04BD" w:rsidRDefault="002E04BD" w:rsidP="002E04BD"/>
    <w:p w14:paraId="14C58289" w14:textId="77777777" w:rsidR="002E04BD" w:rsidRDefault="002E04BD" w:rsidP="002E04BD"/>
    <w:p w14:paraId="782D7F35" w14:textId="77777777" w:rsidR="002E04BD" w:rsidRDefault="002E04BD" w:rsidP="002E04BD"/>
    <w:p w14:paraId="0476125D" w14:textId="77777777" w:rsidR="002E04BD" w:rsidRDefault="002E04BD" w:rsidP="002E04BD"/>
    <w:p w14:paraId="40AB21DF" w14:textId="77777777" w:rsidR="002E04BD" w:rsidRDefault="002E04BD" w:rsidP="002E04BD"/>
    <w:p w14:paraId="003F48AC" w14:textId="77777777" w:rsidR="002E04BD" w:rsidRDefault="002E04BD" w:rsidP="002E04BD"/>
    <w:p w14:paraId="16D3AE1A" w14:textId="77777777" w:rsidR="002E04BD" w:rsidRDefault="002E04BD" w:rsidP="002E04BD"/>
    <w:p w14:paraId="51CAD717" w14:textId="77777777" w:rsidR="002E04BD" w:rsidRDefault="002E04BD" w:rsidP="002E04BD"/>
    <w:p w14:paraId="6DAA65AD" w14:textId="77777777" w:rsidR="002E04BD" w:rsidRDefault="002E04BD" w:rsidP="002E04BD"/>
    <w:p w14:paraId="3D0B8579" w14:textId="77777777" w:rsidR="002E04BD" w:rsidRDefault="002E04BD" w:rsidP="002E04BD"/>
    <w:p w14:paraId="7E0C54E3" w14:textId="1AC234B8" w:rsidR="002E04BD" w:rsidRDefault="002E04BD" w:rsidP="002E04BD">
      <w:pPr>
        <w:rPr>
          <w:sz w:val="20"/>
          <w:szCs w:val="20"/>
        </w:rPr>
      </w:pPr>
      <w:r w:rsidRPr="7F1EE612">
        <w:rPr>
          <w:sz w:val="20"/>
          <w:szCs w:val="20"/>
        </w:rPr>
        <w:t xml:space="preserve"> </w:t>
      </w:r>
    </w:p>
    <w:p w14:paraId="276D49CB" w14:textId="77777777" w:rsidR="00B80EF2" w:rsidRDefault="00B80EF2" w:rsidP="002E04BD"/>
    <w:p w14:paraId="3A2171D1" w14:textId="77777777" w:rsidR="002E04BD" w:rsidRDefault="002E04BD" w:rsidP="002E04BD">
      <w:r w:rsidRPr="7F1EE612">
        <w:rPr>
          <w:sz w:val="20"/>
          <w:szCs w:val="20"/>
        </w:rPr>
        <w:t xml:space="preserve"> </w:t>
      </w:r>
    </w:p>
    <w:p w14:paraId="30182163" w14:textId="77777777" w:rsidR="002E04BD" w:rsidRDefault="002E04BD" w:rsidP="002E04BD">
      <w:r w:rsidRPr="7F1EE612">
        <w:rPr>
          <w:sz w:val="20"/>
          <w:szCs w:val="20"/>
        </w:rPr>
        <w:t xml:space="preserve"> </w:t>
      </w:r>
      <w:r>
        <w:rPr>
          <w:noProof/>
        </w:rPr>
        <w:drawing>
          <wp:inline distT="0" distB="0" distL="0" distR="0" wp14:anchorId="4A0EE7A6" wp14:editId="7590A6A4">
            <wp:extent cx="5715000" cy="4417219"/>
            <wp:effectExtent l="0" t="0" r="0" b="0"/>
            <wp:docPr id="448497444" name="Picture 448497444" descr="EPA site plan map is divided into areas of interest: drip track/process area, fire pond area, wood storage area, K area, south pond area, Hershey Run drainage area, and central drainag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97444" name="Picture 448497444" descr="EPA site plan map is divided into areas of interest: drip track/process area, fire pond area, wood storage area, K area, south pond area, Hershey Run drainage area, and central drainage area.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15000" cy="4417219"/>
                    </a:xfrm>
                    <a:prstGeom prst="rect">
                      <a:avLst/>
                    </a:prstGeom>
                  </pic:spPr>
                </pic:pic>
              </a:graphicData>
            </a:graphic>
          </wp:inline>
        </w:drawing>
      </w:r>
    </w:p>
    <w:p w14:paraId="70E2EB98" w14:textId="708E3633" w:rsidR="005F11BB" w:rsidRDefault="002E04BD" w:rsidP="00B80EF2">
      <w:pPr>
        <w:rPr>
          <w:sz w:val="24"/>
          <w:szCs w:val="24"/>
        </w:rPr>
      </w:pPr>
      <w:r w:rsidRPr="00737613">
        <w:rPr>
          <w:sz w:val="24"/>
          <w:szCs w:val="24"/>
        </w:rPr>
        <w:t>Figure 2. Site plan areas of interest (from USEPA 2022</w:t>
      </w:r>
      <w:r w:rsidR="009F5520">
        <w:rPr>
          <w:sz w:val="24"/>
          <w:szCs w:val="24"/>
        </w:rPr>
        <w:t>)</w:t>
      </w:r>
      <w:r w:rsidR="005F11BB">
        <w:rPr>
          <w:sz w:val="24"/>
          <w:szCs w:val="24"/>
        </w:rPr>
        <w:br w:type="page"/>
      </w:r>
    </w:p>
    <w:p w14:paraId="01845A89" w14:textId="26B4A725" w:rsidR="00B51C87" w:rsidRDefault="00B51C87" w:rsidP="009F5520">
      <w:pPr>
        <w:rPr>
          <w:sz w:val="24"/>
          <w:szCs w:val="24"/>
        </w:rPr>
      </w:pPr>
    </w:p>
    <w:p w14:paraId="7B7D0B55" w14:textId="0728B45E" w:rsidR="00B80EF2" w:rsidRDefault="00B80EF2" w:rsidP="009F5520">
      <w:pPr>
        <w:rPr>
          <w:sz w:val="24"/>
          <w:szCs w:val="24"/>
        </w:rPr>
      </w:pPr>
    </w:p>
    <w:p w14:paraId="3F9C309F" w14:textId="7A07A2F1" w:rsidR="00B80EF2" w:rsidRDefault="00B80EF2" w:rsidP="009F5520">
      <w:pPr>
        <w:rPr>
          <w:sz w:val="24"/>
          <w:szCs w:val="24"/>
        </w:rPr>
      </w:pPr>
    </w:p>
    <w:p w14:paraId="1202E0AE" w14:textId="137220B2" w:rsidR="00B80EF2" w:rsidRDefault="00B80EF2" w:rsidP="009F5520">
      <w:pPr>
        <w:rPr>
          <w:sz w:val="24"/>
          <w:szCs w:val="24"/>
        </w:rPr>
      </w:pPr>
    </w:p>
    <w:p w14:paraId="1C5D09F5" w14:textId="3853C5CF" w:rsidR="00B80EF2" w:rsidRDefault="00B80EF2" w:rsidP="009F5520">
      <w:pPr>
        <w:rPr>
          <w:sz w:val="24"/>
          <w:szCs w:val="24"/>
        </w:rPr>
      </w:pPr>
    </w:p>
    <w:p w14:paraId="00D86CD2" w14:textId="09D366DF" w:rsidR="00B80EF2" w:rsidRDefault="00B80EF2" w:rsidP="009F5520">
      <w:pPr>
        <w:rPr>
          <w:sz w:val="24"/>
          <w:szCs w:val="24"/>
        </w:rPr>
      </w:pPr>
    </w:p>
    <w:p w14:paraId="0E1E1D6E" w14:textId="345BCE94" w:rsidR="00B80EF2" w:rsidRDefault="00B80EF2" w:rsidP="009F5520">
      <w:pPr>
        <w:rPr>
          <w:sz w:val="24"/>
          <w:szCs w:val="24"/>
        </w:rPr>
      </w:pPr>
    </w:p>
    <w:p w14:paraId="4110DC25" w14:textId="3EDA4781" w:rsidR="00B80EF2" w:rsidRDefault="00B80EF2" w:rsidP="009F5520">
      <w:pPr>
        <w:rPr>
          <w:sz w:val="24"/>
          <w:szCs w:val="24"/>
        </w:rPr>
      </w:pPr>
    </w:p>
    <w:p w14:paraId="56F5E9BE" w14:textId="3314FB9C" w:rsidR="00B80EF2" w:rsidRDefault="00B80EF2" w:rsidP="009F5520">
      <w:pPr>
        <w:rPr>
          <w:sz w:val="24"/>
          <w:szCs w:val="24"/>
        </w:rPr>
      </w:pPr>
    </w:p>
    <w:p w14:paraId="4705647E" w14:textId="34ED00ED" w:rsidR="00B80EF2" w:rsidRDefault="00B80EF2" w:rsidP="009F5520">
      <w:pPr>
        <w:rPr>
          <w:sz w:val="24"/>
          <w:szCs w:val="24"/>
        </w:rPr>
      </w:pPr>
    </w:p>
    <w:p w14:paraId="0349650F" w14:textId="31B6A593" w:rsidR="00B80EF2" w:rsidRDefault="00B80EF2" w:rsidP="009F5520">
      <w:pPr>
        <w:rPr>
          <w:sz w:val="24"/>
          <w:szCs w:val="24"/>
        </w:rPr>
      </w:pPr>
    </w:p>
    <w:p w14:paraId="46FAC9ED" w14:textId="1E216B8E" w:rsidR="00B80EF2" w:rsidRDefault="00B80EF2" w:rsidP="009F5520">
      <w:pPr>
        <w:rPr>
          <w:sz w:val="24"/>
          <w:szCs w:val="24"/>
        </w:rPr>
      </w:pPr>
    </w:p>
    <w:p w14:paraId="0327F3FE" w14:textId="2EC7FCBD" w:rsidR="00B80EF2" w:rsidRDefault="00B80EF2" w:rsidP="009F5520">
      <w:pPr>
        <w:rPr>
          <w:sz w:val="24"/>
          <w:szCs w:val="24"/>
        </w:rPr>
      </w:pPr>
    </w:p>
    <w:p w14:paraId="4937B19C" w14:textId="78A57B12" w:rsidR="00B80EF2" w:rsidRDefault="00B80EF2" w:rsidP="009F5520">
      <w:pPr>
        <w:rPr>
          <w:sz w:val="24"/>
          <w:szCs w:val="24"/>
        </w:rPr>
      </w:pPr>
    </w:p>
    <w:p w14:paraId="7F6F53BA" w14:textId="6CEBFFE0" w:rsidR="00B80EF2" w:rsidRDefault="00B80EF2" w:rsidP="009F5520">
      <w:pPr>
        <w:rPr>
          <w:sz w:val="24"/>
          <w:szCs w:val="24"/>
        </w:rPr>
      </w:pPr>
    </w:p>
    <w:p w14:paraId="34C43793" w14:textId="77777777" w:rsidR="00B80EF2" w:rsidRDefault="00B80EF2" w:rsidP="009F5520">
      <w:pPr>
        <w:rPr>
          <w:sz w:val="24"/>
          <w:szCs w:val="24"/>
        </w:rPr>
      </w:pPr>
    </w:p>
    <w:p w14:paraId="7A840B1F" w14:textId="36ABA7D6" w:rsidR="00B80EF2" w:rsidRDefault="00B80EF2" w:rsidP="009F5520">
      <w:pPr>
        <w:rPr>
          <w:sz w:val="24"/>
          <w:szCs w:val="24"/>
        </w:rPr>
      </w:pPr>
    </w:p>
    <w:p w14:paraId="72529514" w14:textId="652E2663" w:rsidR="00B80EF2" w:rsidRDefault="00B80EF2" w:rsidP="009F5520">
      <w:pPr>
        <w:rPr>
          <w:sz w:val="24"/>
          <w:szCs w:val="24"/>
        </w:rPr>
      </w:pPr>
    </w:p>
    <w:p w14:paraId="36838333" w14:textId="77777777" w:rsidR="00B80EF2" w:rsidRDefault="00B80EF2" w:rsidP="009F5520">
      <w:pPr>
        <w:rPr>
          <w:sz w:val="24"/>
          <w:szCs w:val="24"/>
        </w:rPr>
      </w:pPr>
    </w:p>
    <w:p w14:paraId="574B5851" w14:textId="6E958B23" w:rsidR="00B80EF2" w:rsidRDefault="00B054AF" w:rsidP="00B80EF2">
      <w:pPr>
        <w:pStyle w:val="BodyText"/>
        <w:spacing w:before="52"/>
        <w:ind w:left="100" w:right="10"/>
      </w:pPr>
      <w:r>
        <w:rPr>
          <w:noProof/>
        </w:rPr>
        <w:drawing>
          <wp:inline distT="0" distB="0" distL="0" distR="0" wp14:anchorId="4526D7C1" wp14:editId="66E43402">
            <wp:extent cx="5991226" cy="4630718"/>
            <wp:effectExtent l="0" t="0" r="0" b="0"/>
            <wp:docPr id="158102827" name="Picture 158102827" descr="EPA map details the new alternative plan on site, which features a focused passive DNAPL recovery, relocating the Hershey Run channel, and a capped containment area around fire pond. Actions also include 2 feet of excavation, coremat (when possible), and fill for impacted sediment, marsh, and areas of dry weathered surface creos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2827" name="Picture 158102827" descr="EPA map details the new alternative plan on site, which features a focused passive DNAPL recovery, relocating the Hershey Run channel, and a capped containment area around fire pond. Actions also include 2 feet of excavation, coremat (when possible), and fill for impacted sediment, marsh, and areas of dry weathered surface creosote. "/>
                    <pic:cNvPicPr/>
                  </pic:nvPicPr>
                  <pic:blipFill>
                    <a:blip r:embed="rId23">
                      <a:extLst>
                        <a:ext uri="{28A0092B-C50C-407E-A947-70E740481C1C}">
                          <a14:useLocalDpi xmlns:a14="http://schemas.microsoft.com/office/drawing/2010/main" val="0"/>
                        </a:ext>
                      </a:extLst>
                    </a:blip>
                    <a:stretch>
                      <a:fillRect/>
                    </a:stretch>
                  </pic:blipFill>
                  <pic:spPr>
                    <a:xfrm>
                      <a:off x="0" y="0"/>
                      <a:ext cx="5991226" cy="4630718"/>
                    </a:xfrm>
                    <a:prstGeom prst="rect">
                      <a:avLst/>
                    </a:prstGeom>
                  </pic:spPr>
                </pic:pic>
              </a:graphicData>
            </a:graphic>
          </wp:inline>
        </w:drawing>
      </w:r>
      <w:r w:rsidRPr="7F1EE612">
        <w:t>Figure 3. Components of the new alternative (from USEPA 2022)</w:t>
      </w:r>
      <w:r w:rsidR="00B80EF2">
        <w:br w:type="page"/>
      </w:r>
    </w:p>
    <w:p w14:paraId="1D7331BF" w14:textId="77777777" w:rsidR="003646F9" w:rsidRDefault="003646F9" w:rsidP="00B054AF">
      <w:pPr>
        <w:pStyle w:val="BodyText"/>
        <w:spacing w:before="52"/>
        <w:ind w:left="100" w:right="10"/>
      </w:pPr>
    </w:p>
    <w:p w14:paraId="3DFDEBC9" w14:textId="514B46C6" w:rsidR="003646F9" w:rsidRDefault="003646F9" w:rsidP="00B51C87">
      <w:pPr>
        <w:pStyle w:val="BodyText"/>
        <w:spacing w:before="52"/>
        <w:ind w:left="100" w:right="10"/>
      </w:pPr>
    </w:p>
    <w:p w14:paraId="4FE70214" w14:textId="6C47A589" w:rsidR="003646F9" w:rsidRDefault="003646F9" w:rsidP="00B51C87">
      <w:pPr>
        <w:pStyle w:val="BodyText"/>
        <w:spacing w:before="52"/>
        <w:ind w:left="100" w:right="10"/>
      </w:pPr>
    </w:p>
    <w:p w14:paraId="13A664AB" w14:textId="7170BD2C" w:rsidR="003646F9" w:rsidRDefault="003646F9" w:rsidP="00B51C87">
      <w:pPr>
        <w:pStyle w:val="BodyText"/>
        <w:spacing w:before="52"/>
        <w:ind w:left="100" w:right="10"/>
      </w:pPr>
    </w:p>
    <w:p w14:paraId="0D164503" w14:textId="2A6239AA" w:rsidR="003646F9" w:rsidRDefault="003646F9" w:rsidP="00B51C87">
      <w:pPr>
        <w:pStyle w:val="BodyText"/>
        <w:spacing w:before="52"/>
        <w:ind w:left="100" w:right="10"/>
      </w:pPr>
    </w:p>
    <w:p w14:paraId="154B03BB" w14:textId="79DACFA8" w:rsidR="003646F9" w:rsidRDefault="003646F9" w:rsidP="00B51C87">
      <w:pPr>
        <w:pStyle w:val="BodyText"/>
        <w:spacing w:before="52"/>
        <w:ind w:left="100" w:right="10"/>
      </w:pPr>
    </w:p>
    <w:p w14:paraId="5A5D5F1C" w14:textId="4B169169" w:rsidR="003646F9" w:rsidRDefault="003646F9" w:rsidP="00B51C87">
      <w:pPr>
        <w:pStyle w:val="BodyText"/>
        <w:spacing w:before="52"/>
        <w:ind w:left="100" w:right="10"/>
      </w:pPr>
    </w:p>
    <w:p w14:paraId="3BD533A0" w14:textId="7D2A49BA" w:rsidR="003646F9" w:rsidRDefault="003646F9" w:rsidP="00B51C87">
      <w:pPr>
        <w:pStyle w:val="BodyText"/>
        <w:spacing w:before="52"/>
        <w:ind w:left="100" w:right="10"/>
      </w:pPr>
    </w:p>
    <w:p w14:paraId="5A5B6525" w14:textId="7F4430F4" w:rsidR="003646F9" w:rsidRDefault="003646F9" w:rsidP="00B51C87">
      <w:pPr>
        <w:pStyle w:val="BodyText"/>
        <w:spacing w:before="52"/>
        <w:ind w:left="100" w:right="10"/>
      </w:pPr>
    </w:p>
    <w:p w14:paraId="7616EBC9" w14:textId="686074A1" w:rsidR="003646F9" w:rsidRDefault="003646F9" w:rsidP="00B51C87">
      <w:pPr>
        <w:pStyle w:val="BodyText"/>
        <w:spacing w:before="52"/>
        <w:ind w:left="100" w:right="10"/>
      </w:pPr>
    </w:p>
    <w:p w14:paraId="57673302" w14:textId="2D1CAA7F" w:rsidR="003646F9" w:rsidRDefault="003646F9" w:rsidP="00B51C87">
      <w:pPr>
        <w:pStyle w:val="BodyText"/>
        <w:spacing w:before="52"/>
        <w:ind w:left="100" w:right="10"/>
      </w:pPr>
    </w:p>
    <w:p w14:paraId="3FC58AA6" w14:textId="1864EB35" w:rsidR="003646F9" w:rsidRDefault="003646F9" w:rsidP="00B51C87">
      <w:pPr>
        <w:pStyle w:val="BodyText"/>
        <w:spacing w:before="52"/>
        <w:ind w:left="100" w:right="10"/>
      </w:pPr>
    </w:p>
    <w:p w14:paraId="72A00F1E" w14:textId="0170DAF4" w:rsidR="003646F9" w:rsidRDefault="003646F9" w:rsidP="00B51C87">
      <w:pPr>
        <w:pStyle w:val="BodyText"/>
        <w:spacing w:before="52"/>
        <w:ind w:left="100" w:right="10"/>
      </w:pPr>
    </w:p>
    <w:p w14:paraId="618C693A" w14:textId="62ADC4D0" w:rsidR="003646F9" w:rsidRDefault="003646F9" w:rsidP="00B51C87">
      <w:pPr>
        <w:pStyle w:val="BodyText"/>
        <w:spacing w:before="52"/>
        <w:ind w:left="100" w:right="10"/>
      </w:pPr>
    </w:p>
    <w:p w14:paraId="3F6456B3" w14:textId="075EE387" w:rsidR="003646F9" w:rsidRDefault="003646F9" w:rsidP="00B51C87">
      <w:pPr>
        <w:pStyle w:val="BodyText"/>
        <w:spacing w:before="52"/>
        <w:ind w:left="100" w:right="10"/>
      </w:pPr>
    </w:p>
    <w:p w14:paraId="42EC0A5C" w14:textId="78228492" w:rsidR="005F11BB" w:rsidRDefault="005F11BB">
      <w:pPr>
        <w:widowControl/>
        <w:autoSpaceDE/>
        <w:autoSpaceDN/>
        <w:spacing w:after="160" w:line="259" w:lineRule="auto"/>
        <w:rPr>
          <w:sz w:val="24"/>
          <w:szCs w:val="24"/>
        </w:rPr>
      </w:pPr>
    </w:p>
    <w:p w14:paraId="5F44D47E" w14:textId="6E98BE90" w:rsidR="00B80EF2" w:rsidRDefault="00B80EF2">
      <w:pPr>
        <w:widowControl/>
        <w:autoSpaceDE/>
        <w:autoSpaceDN/>
        <w:spacing w:after="160" w:line="259" w:lineRule="auto"/>
        <w:rPr>
          <w:sz w:val="24"/>
          <w:szCs w:val="24"/>
        </w:rPr>
      </w:pPr>
    </w:p>
    <w:p w14:paraId="74D37D84" w14:textId="70831DAC" w:rsidR="00B80EF2" w:rsidRDefault="00B80EF2">
      <w:pPr>
        <w:widowControl/>
        <w:autoSpaceDE/>
        <w:autoSpaceDN/>
        <w:spacing w:after="160" w:line="259" w:lineRule="auto"/>
        <w:rPr>
          <w:sz w:val="24"/>
          <w:szCs w:val="24"/>
        </w:rPr>
      </w:pPr>
    </w:p>
    <w:p w14:paraId="71163EE6" w14:textId="7D7801A6" w:rsidR="00B80EF2" w:rsidRDefault="00B80EF2">
      <w:pPr>
        <w:widowControl/>
        <w:autoSpaceDE/>
        <w:autoSpaceDN/>
        <w:spacing w:after="160" w:line="259" w:lineRule="auto"/>
        <w:rPr>
          <w:sz w:val="24"/>
          <w:szCs w:val="24"/>
        </w:rPr>
      </w:pPr>
    </w:p>
    <w:p w14:paraId="7FE4467F" w14:textId="73716674" w:rsidR="00B80EF2" w:rsidRDefault="00B80EF2">
      <w:pPr>
        <w:widowControl/>
        <w:autoSpaceDE/>
        <w:autoSpaceDN/>
        <w:spacing w:after="160" w:line="259" w:lineRule="auto"/>
        <w:rPr>
          <w:sz w:val="24"/>
          <w:szCs w:val="24"/>
        </w:rPr>
      </w:pPr>
    </w:p>
    <w:p w14:paraId="607454C5" w14:textId="69E4E14E" w:rsidR="00B80EF2" w:rsidRDefault="00B80EF2">
      <w:pPr>
        <w:widowControl/>
        <w:autoSpaceDE/>
        <w:autoSpaceDN/>
        <w:spacing w:after="160" w:line="259" w:lineRule="auto"/>
        <w:rPr>
          <w:sz w:val="24"/>
          <w:szCs w:val="24"/>
        </w:rPr>
      </w:pPr>
    </w:p>
    <w:p w14:paraId="0CA46214" w14:textId="19534C98" w:rsidR="00B80EF2" w:rsidRDefault="00B80EF2">
      <w:pPr>
        <w:widowControl/>
        <w:autoSpaceDE/>
        <w:autoSpaceDN/>
        <w:spacing w:after="160" w:line="259" w:lineRule="auto"/>
        <w:rPr>
          <w:sz w:val="24"/>
          <w:szCs w:val="24"/>
        </w:rPr>
      </w:pPr>
    </w:p>
    <w:p w14:paraId="0AC38AE9" w14:textId="77777777" w:rsidR="00B80EF2" w:rsidRDefault="00B80EF2">
      <w:pPr>
        <w:widowControl/>
        <w:autoSpaceDE/>
        <w:autoSpaceDN/>
        <w:spacing w:after="160" w:line="259" w:lineRule="auto"/>
        <w:rPr>
          <w:sz w:val="24"/>
          <w:szCs w:val="24"/>
        </w:rPr>
      </w:pPr>
    </w:p>
    <w:p w14:paraId="294239E5" w14:textId="6BA26F01" w:rsidR="00166B04" w:rsidRDefault="00166B04" w:rsidP="00B51C87">
      <w:pPr>
        <w:pStyle w:val="BodyText"/>
        <w:spacing w:before="52"/>
        <w:ind w:left="100" w:right="10"/>
      </w:pPr>
      <w:r w:rsidRPr="00166B04">
        <w:rPr>
          <w:noProof/>
        </w:rPr>
        <w:drawing>
          <wp:inline distT="0" distB="0" distL="0" distR="0" wp14:anchorId="0192F8F7" wp14:editId="738C85B8">
            <wp:extent cx="5438198" cy="2514437"/>
            <wp:effectExtent l="0" t="0" r="0" b="635"/>
            <wp:docPr id="1" name="Picture 1" descr="Two frozen mummichog fish individuals, typical female specimen on left and typical male specimen on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frozen mummichog fish individuals, typical female specimen on left and typical male specimen on righ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1770" cy="2539207"/>
                    </a:xfrm>
                    <a:prstGeom prst="rect">
                      <a:avLst/>
                    </a:prstGeom>
                    <a:noFill/>
                    <a:ln>
                      <a:noFill/>
                    </a:ln>
                  </pic:spPr>
                </pic:pic>
              </a:graphicData>
            </a:graphic>
          </wp:inline>
        </w:drawing>
      </w:r>
    </w:p>
    <w:p w14:paraId="51897226" w14:textId="2B80FA77" w:rsidR="00166B04" w:rsidRDefault="00166B04" w:rsidP="00B51C87">
      <w:pPr>
        <w:pStyle w:val="BodyText"/>
        <w:spacing w:before="52"/>
        <w:ind w:left="100" w:right="10"/>
      </w:pPr>
      <w:r>
        <w:t xml:space="preserve">Figure </w:t>
      </w:r>
      <w:r w:rsidR="00B054AF">
        <w:t>4</w:t>
      </w:r>
      <w:r>
        <w:t>. Adult mummichogs (</w:t>
      </w:r>
      <w:proofErr w:type="spellStart"/>
      <w:r w:rsidRPr="0058101A">
        <w:rPr>
          <w:i/>
          <w:iCs/>
        </w:rPr>
        <w:t>Fundulus</w:t>
      </w:r>
      <w:proofErr w:type="spellEnd"/>
      <w:r w:rsidRPr="0058101A">
        <w:rPr>
          <w:i/>
          <w:iCs/>
        </w:rPr>
        <w:t xml:space="preserve"> </w:t>
      </w:r>
      <w:proofErr w:type="spellStart"/>
      <w:r w:rsidRPr="0058101A">
        <w:rPr>
          <w:i/>
          <w:iCs/>
        </w:rPr>
        <w:t>heteroclitus</w:t>
      </w:r>
      <w:proofErr w:type="spellEnd"/>
      <w:r>
        <w:t>); Female (L), Male (R).</w:t>
      </w:r>
    </w:p>
    <w:sectPr w:rsidR="00166B0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1ABD6" w14:textId="77777777" w:rsidR="007B4F51" w:rsidRDefault="007B4F51" w:rsidP="00662A5F">
      <w:r>
        <w:separator/>
      </w:r>
    </w:p>
  </w:endnote>
  <w:endnote w:type="continuationSeparator" w:id="0">
    <w:p w14:paraId="689BDBA5" w14:textId="77777777" w:rsidR="007B4F51" w:rsidRDefault="007B4F51" w:rsidP="00662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49987"/>
      <w:docPartObj>
        <w:docPartGallery w:val="Page Numbers (Bottom of Page)"/>
        <w:docPartUnique/>
      </w:docPartObj>
    </w:sdtPr>
    <w:sdtEndPr>
      <w:rPr>
        <w:noProof/>
      </w:rPr>
    </w:sdtEndPr>
    <w:sdtContent>
      <w:p w14:paraId="5BB23ABB" w14:textId="643546B8" w:rsidR="00007928" w:rsidRDefault="000079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759E64" w14:textId="77777777" w:rsidR="00007928" w:rsidRDefault="00007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670339"/>
      <w:docPartObj>
        <w:docPartGallery w:val="Page Numbers (Bottom of Page)"/>
        <w:docPartUnique/>
      </w:docPartObj>
    </w:sdtPr>
    <w:sdtEndPr>
      <w:rPr>
        <w:noProof/>
      </w:rPr>
    </w:sdtEndPr>
    <w:sdtContent>
      <w:p w14:paraId="1056917B" w14:textId="77777777" w:rsidR="002E04BD" w:rsidRDefault="002E04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17C6C4" w14:textId="77777777" w:rsidR="002E04BD" w:rsidRDefault="002E04B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705473"/>
      <w:docPartObj>
        <w:docPartGallery w:val="Page Numbers (Bottom of Page)"/>
        <w:docPartUnique/>
      </w:docPartObj>
    </w:sdtPr>
    <w:sdtEndPr>
      <w:rPr>
        <w:noProof/>
      </w:rPr>
    </w:sdtEndPr>
    <w:sdtContent>
      <w:p w14:paraId="49EABFF5" w14:textId="3131F385" w:rsidR="00662A5F" w:rsidRDefault="00662A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0C4226" w14:textId="77777777" w:rsidR="00662A5F" w:rsidRDefault="00662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3B5D9" w14:textId="77777777" w:rsidR="007B4F51" w:rsidRDefault="007B4F51" w:rsidP="00662A5F">
      <w:r>
        <w:separator/>
      </w:r>
    </w:p>
  </w:footnote>
  <w:footnote w:type="continuationSeparator" w:id="0">
    <w:p w14:paraId="28000CD2" w14:textId="77777777" w:rsidR="007B4F51" w:rsidRDefault="007B4F51" w:rsidP="00662A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113E7C"/>
    <w:multiLevelType w:val="hybridMultilevel"/>
    <w:tmpl w:val="A4EA0CF0"/>
    <w:lvl w:ilvl="0" w:tplc="CDA23D16">
      <w:start w:val="1"/>
      <w:numFmt w:val="decimal"/>
      <w:lvlText w:val="%1."/>
      <w:lvlJc w:val="left"/>
      <w:pPr>
        <w:ind w:left="820" w:hanging="720"/>
      </w:pPr>
      <w:rPr>
        <w:rFonts w:ascii="Times New Roman" w:eastAsia="Times New Roman" w:hAnsi="Times New Roman" w:cs="Times New Roman" w:hint="default"/>
        <w:b w:val="0"/>
        <w:bCs w:val="0"/>
        <w:i w:val="0"/>
        <w:iCs w:val="0"/>
        <w:w w:val="100"/>
        <w:sz w:val="24"/>
        <w:szCs w:val="24"/>
        <w:lang w:val="en-US" w:eastAsia="en-US" w:bidi="ar-SA"/>
      </w:rPr>
    </w:lvl>
    <w:lvl w:ilvl="1" w:tplc="EEA4D1E4">
      <w:start w:val="1"/>
      <w:numFmt w:val="decimal"/>
      <w:lvlText w:val="%2."/>
      <w:lvlJc w:val="left"/>
      <w:pPr>
        <w:ind w:left="820" w:hanging="360"/>
      </w:pPr>
      <w:rPr>
        <w:rFonts w:ascii="Times New Roman" w:eastAsia="Times New Roman" w:hAnsi="Times New Roman" w:cs="Times New Roman" w:hint="default"/>
        <w:b/>
        <w:bCs/>
        <w:i w:val="0"/>
        <w:iCs w:val="0"/>
        <w:w w:val="100"/>
        <w:sz w:val="24"/>
        <w:szCs w:val="24"/>
        <w:lang w:val="en-US" w:eastAsia="en-US" w:bidi="ar-SA"/>
      </w:rPr>
    </w:lvl>
    <w:lvl w:ilvl="2" w:tplc="9A202556">
      <w:numFmt w:val="bullet"/>
      <w:lvlText w:val="•"/>
      <w:lvlJc w:val="left"/>
      <w:pPr>
        <w:ind w:left="2572" w:hanging="360"/>
      </w:pPr>
      <w:rPr>
        <w:rFonts w:hint="default"/>
        <w:lang w:val="en-US" w:eastAsia="en-US" w:bidi="ar-SA"/>
      </w:rPr>
    </w:lvl>
    <w:lvl w:ilvl="3" w:tplc="DFD6BD7A">
      <w:numFmt w:val="bullet"/>
      <w:lvlText w:val="•"/>
      <w:lvlJc w:val="left"/>
      <w:pPr>
        <w:ind w:left="3448" w:hanging="360"/>
      </w:pPr>
      <w:rPr>
        <w:rFonts w:hint="default"/>
        <w:lang w:val="en-US" w:eastAsia="en-US" w:bidi="ar-SA"/>
      </w:rPr>
    </w:lvl>
    <w:lvl w:ilvl="4" w:tplc="97FC2EF0">
      <w:numFmt w:val="bullet"/>
      <w:lvlText w:val="•"/>
      <w:lvlJc w:val="left"/>
      <w:pPr>
        <w:ind w:left="4324" w:hanging="360"/>
      </w:pPr>
      <w:rPr>
        <w:rFonts w:hint="default"/>
        <w:lang w:val="en-US" w:eastAsia="en-US" w:bidi="ar-SA"/>
      </w:rPr>
    </w:lvl>
    <w:lvl w:ilvl="5" w:tplc="2B7EF324">
      <w:numFmt w:val="bullet"/>
      <w:lvlText w:val="•"/>
      <w:lvlJc w:val="left"/>
      <w:pPr>
        <w:ind w:left="5200" w:hanging="360"/>
      </w:pPr>
      <w:rPr>
        <w:rFonts w:hint="default"/>
        <w:lang w:val="en-US" w:eastAsia="en-US" w:bidi="ar-SA"/>
      </w:rPr>
    </w:lvl>
    <w:lvl w:ilvl="6" w:tplc="70BEA83A">
      <w:numFmt w:val="bullet"/>
      <w:lvlText w:val="•"/>
      <w:lvlJc w:val="left"/>
      <w:pPr>
        <w:ind w:left="6076" w:hanging="360"/>
      </w:pPr>
      <w:rPr>
        <w:rFonts w:hint="default"/>
        <w:lang w:val="en-US" w:eastAsia="en-US" w:bidi="ar-SA"/>
      </w:rPr>
    </w:lvl>
    <w:lvl w:ilvl="7" w:tplc="3C5CDDCC">
      <w:numFmt w:val="bullet"/>
      <w:lvlText w:val="•"/>
      <w:lvlJc w:val="left"/>
      <w:pPr>
        <w:ind w:left="6952" w:hanging="360"/>
      </w:pPr>
      <w:rPr>
        <w:rFonts w:hint="default"/>
        <w:lang w:val="en-US" w:eastAsia="en-US" w:bidi="ar-SA"/>
      </w:rPr>
    </w:lvl>
    <w:lvl w:ilvl="8" w:tplc="83BEA0E6">
      <w:numFmt w:val="bullet"/>
      <w:lvlText w:val="•"/>
      <w:lvlJc w:val="left"/>
      <w:pPr>
        <w:ind w:left="7828" w:hanging="360"/>
      </w:pPr>
      <w:rPr>
        <w:rFonts w:hint="default"/>
        <w:lang w:val="en-US" w:eastAsia="en-US" w:bidi="ar-SA"/>
      </w:rPr>
    </w:lvl>
  </w:abstractNum>
  <w:abstractNum w:abstractNumId="1" w15:restartNumberingAfterBreak="0">
    <w:nsid w:val="71A80285"/>
    <w:multiLevelType w:val="hybridMultilevel"/>
    <w:tmpl w:val="E57C63E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3185174">
    <w:abstractNumId w:val="0"/>
  </w:num>
  <w:num w:numId="2" w16cid:durableId="408040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D9"/>
    <w:rsid w:val="00005D17"/>
    <w:rsid w:val="00007928"/>
    <w:rsid w:val="000656B8"/>
    <w:rsid w:val="00073E94"/>
    <w:rsid w:val="000959C3"/>
    <w:rsid w:val="000D6AE2"/>
    <w:rsid w:val="000E760E"/>
    <w:rsid w:val="00116E18"/>
    <w:rsid w:val="00126442"/>
    <w:rsid w:val="00136BD9"/>
    <w:rsid w:val="00166744"/>
    <w:rsid w:val="00166B04"/>
    <w:rsid w:val="0018077E"/>
    <w:rsid w:val="001868CB"/>
    <w:rsid w:val="00272200"/>
    <w:rsid w:val="00294259"/>
    <w:rsid w:val="002A71C4"/>
    <w:rsid w:val="002B125C"/>
    <w:rsid w:val="002B24F5"/>
    <w:rsid w:val="002D56BF"/>
    <w:rsid w:val="002E04BD"/>
    <w:rsid w:val="0031186E"/>
    <w:rsid w:val="00332019"/>
    <w:rsid w:val="00340A34"/>
    <w:rsid w:val="00363B56"/>
    <w:rsid w:val="003646F9"/>
    <w:rsid w:val="003C1C13"/>
    <w:rsid w:val="003C28E5"/>
    <w:rsid w:val="003E7B7D"/>
    <w:rsid w:val="003F01F4"/>
    <w:rsid w:val="003F3B5F"/>
    <w:rsid w:val="003F597B"/>
    <w:rsid w:val="00403CF9"/>
    <w:rsid w:val="004073FE"/>
    <w:rsid w:val="004074DD"/>
    <w:rsid w:val="00466085"/>
    <w:rsid w:val="00471BFF"/>
    <w:rsid w:val="00482FEE"/>
    <w:rsid w:val="004A04D1"/>
    <w:rsid w:val="004C2A24"/>
    <w:rsid w:val="004C39BD"/>
    <w:rsid w:val="004E0445"/>
    <w:rsid w:val="00551AE3"/>
    <w:rsid w:val="00567646"/>
    <w:rsid w:val="0058101A"/>
    <w:rsid w:val="00582559"/>
    <w:rsid w:val="0059253F"/>
    <w:rsid w:val="005A4E73"/>
    <w:rsid w:val="005C12CC"/>
    <w:rsid w:val="005D41E6"/>
    <w:rsid w:val="005E7E82"/>
    <w:rsid w:val="005F11BB"/>
    <w:rsid w:val="005F2C03"/>
    <w:rsid w:val="00603A96"/>
    <w:rsid w:val="00616B96"/>
    <w:rsid w:val="00654120"/>
    <w:rsid w:val="00662A5F"/>
    <w:rsid w:val="00665D9C"/>
    <w:rsid w:val="00666DED"/>
    <w:rsid w:val="006760F7"/>
    <w:rsid w:val="006773F7"/>
    <w:rsid w:val="006A4481"/>
    <w:rsid w:val="006A5FEA"/>
    <w:rsid w:val="006C2953"/>
    <w:rsid w:val="006E0428"/>
    <w:rsid w:val="006E0B25"/>
    <w:rsid w:val="006E135F"/>
    <w:rsid w:val="006E539D"/>
    <w:rsid w:val="0071250C"/>
    <w:rsid w:val="007204F9"/>
    <w:rsid w:val="007232DA"/>
    <w:rsid w:val="007301FA"/>
    <w:rsid w:val="00737613"/>
    <w:rsid w:val="00740F4F"/>
    <w:rsid w:val="00792ECA"/>
    <w:rsid w:val="007A702F"/>
    <w:rsid w:val="007B4F51"/>
    <w:rsid w:val="007D094A"/>
    <w:rsid w:val="007D221C"/>
    <w:rsid w:val="0080010B"/>
    <w:rsid w:val="00800791"/>
    <w:rsid w:val="008078F3"/>
    <w:rsid w:val="00814B63"/>
    <w:rsid w:val="008451E6"/>
    <w:rsid w:val="0084793B"/>
    <w:rsid w:val="00867CF0"/>
    <w:rsid w:val="00872811"/>
    <w:rsid w:val="00874B8C"/>
    <w:rsid w:val="00877419"/>
    <w:rsid w:val="008935A4"/>
    <w:rsid w:val="008A3B56"/>
    <w:rsid w:val="008C0C5A"/>
    <w:rsid w:val="008E1B58"/>
    <w:rsid w:val="0092583D"/>
    <w:rsid w:val="0094293A"/>
    <w:rsid w:val="009813E6"/>
    <w:rsid w:val="00981D88"/>
    <w:rsid w:val="009B7764"/>
    <w:rsid w:val="009C4E54"/>
    <w:rsid w:val="009E3C99"/>
    <w:rsid w:val="009F5520"/>
    <w:rsid w:val="00A15F10"/>
    <w:rsid w:val="00A357A9"/>
    <w:rsid w:val="00A92E43"/>
    <w:rsid w:val="00AA64A4"/>
    <w:rsid w:val="00AD5861"/>
    <w:rsid w:val="00AE5B30"/>
    <w:rsid w:val="00AF14E9"/>
    <w:rsid w:val="00B054AF"/>
    <w:rsid w:val="00B06359"/>
    <w:rsid w:val="00B16DB4"/>
    <w:rsid w:val="00B2051C"/>
    <w:rsid w:val="00B32F9C"/>
    <w:rsid w:val="00B51766"/>
    <w:rsid w:val="00B51C87"/>
    <w:rsid w:val="00B77119"/>
    <w:rsid w:val="00B80EF2"/>
    <w:rsid w:val="00B87BD7"/>
    <w:rsid w:val="00B9196E"/>
    <w:rsid w:val="00BB431F"/>
    <w:rsid w:val="00BB7F9D"/>
    <w:rsid w:val="00BD0063"/>
    <w:rsid w:val="00BD39E7"/>
    <w:rsid w:val="00BD7791"/>
    <w:rsid w:val="00C273D9"/>
    <w:rsid w:val="00C9013B"/>
    <w:rsid w:val="00CA2B89"/>
    <w:rsid w:val="00D057E9"/>
    <w:rsid w:val="00D30EC5"/>
    <w:rsid w:val="00D375FA"/>
    <w:rsid w:val="00D5796C"/>
    <w:rsid w:val="00D736EE"/>
    <w:rsid w:val="00D813F6"/>
    <w:rsid w:val="00D83B17"/>
    <w:rsid w:val="00D86DED"/>
    <w:rsid w:val="00D86F49"/>
    <w:rsid w:val="00DC611B"/>
    <w:rsid w:val="00DE0C61"/>
    <w:rsid w:val="00DF70D5"/>
    <w:rsid w:val="00E03FD5"/>
    <w:rsid w:val="00E23E50"/>
    <w:rsid w:val="00E43AC9"/>
    <w:rsid w:val="00E47CED"/>
    <w:rsid w:val="00E542EB"/>
    <w:rsid w:val="00E5748F"/>
    <w:rsid w:val="00E903B8"/>
    <w:rsid w:val="00EB2FE5"/>
    <w:rsid w:val="00EB31E9"/>
    <w:rsid w:val="00F33AD7"/>
    <w:rsid w:val="00F42E65"/>
    <w:rsid w:val="00F46A98"/>
    <w:rsid w:val="00F67856"/>
    <w:rsid w:val="00F8017A"/>
    <w:rsid w:val="00F804E5"/>
    <w:rsid w:val="00F96436"/>
    <w:rsid w:val="00FE1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402A3"/>
  <w15:chartTrackingRefBased/>
  <w15:docId w15:val="{C7F7BE3C-0265-4DB0-820D-C24A7FFF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BD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5F11BB"/>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5F11BB"/>
    <w:pPr>
      <w:keepNext/>
      <w:keepLines/>
      <w:spacing w:before="40"/>
      <w:outlineLvl w:val="1"/>
    </w:pPr>
    <w:rPr>
      <w:rFonts w:eastAsiaTheme="majorEastAsia" w:cstheme="majorBidi"/>
      <w:b/>
      <w:i/>
      <w:sz w:val="24"/>
      <w:szCs w:val="26"/>
    </w:rPr>
  </w:style>
  <w:style w:type="paragraph" w:styleId="Heading3">
    <w:name w:val="heading 3"/>
    <w:basedOn w:val="Normal"/>
    <w:next w:val="Normal"/>
    <w:link w:val="Heading3Char"/>
    <w:uiPriority w:val="9"/>
    <w:unhideWhenUsed/>
    <w:qFormat/>
    <w:rsid w:val="00603A96"/>
    <w:pPr>
      <w:keepNext/>
      <w:keepLines/>
      <w:spacing w:before="40"/>
      <w:outlineLvl w:val="2"/>
    </w:pPr>
    <w:rPr>
      <w:rFonts w:eastAsiaTheme="majorEastAsia" w:cstheme="majorBidi"/>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BD9"/>
    <w:rPr>
      <w:color w:val="0563C1" w:themeColor="hyperlink"/>
      <w:u w:val="single"/>
    </w:rPr>
  </w:style>
  <w:style w:type="character" w:styleId="UnresolvedMention">
    <w:name w:val="Unresolved Mention"/>
    <w:basedOn w:val="DefaultParagraphFont"/>
    <w:uiPriority w:val="99"/>
    <w:semiHidden/>
    <w:unhideWhenUsed/>
    <w:rsid w:val="00073E94"/>
    <w:rPr>
      <w:color w:val="605E5C"/>
      <w:shd w:val="clear" w:color="auto" w:fill="E1DFDD"/>
    </w:rPr>
  </w:style>
  <w:style w:type="table" w:styleId="TableGrid">
    <w:name w:val="Table Grid"/>
    <w:basedOn w:val="TableNormal"/>
    <w:uiPriority w:val="39"/>
    <w:rsid w:val="00166744"/>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2A5F"/>
    <w:pPr>
      <w:tabs>
        <w:tab w:val="center" w:pos="4680"/>
        <w:tab w:val="right" w:pos="9360"/>
      </w:tabs>
    </w:pPr>
  </w:style>
  <w:style w:type="character" w:customStyle="1" w:styleId="HeaderChar">
    <w:name w:val="Header Char"/>
    <w:basedOn w:val="DefaultParagraphFont"/>
    <w:link w:val="Header"/>
    <w:uiPriority w:val="99"/>
    <w:rsid w:val="00662A5F"/>
    <w:rPr>
      <w:rFonts w:ascii="Times New Roman" w:eastAsia="Times New Roman" w:hAnsi="Times New Roman" w:cs="Times New Roman"/>
    </w:rPr>
  </w:style>
  <w:style w:type="paragraph" w:styleId="Footer">
    <w:name w:val="footer"/>
    <w:basedOn w:val="Normal"/>
    <w:link w:val="FooterChar"/>
    <w:uiPriority w:val="99"/>
    <w:unhideWhenUsed/>
    <w:rsid w:val="00662A5F"/>
    <w:pPr>
      <w:tabs>
        <w:tab w:val="center" w:pos="4680"/>
        <w:tab w:val="right" w:pos="9360"/>
      </w:tabs>
    </w:pPr>
  </w:style>
  <w:style w:type="character" w:customStyle="1" w:styleId="FooterChar">
    <w:name w:val="Footer Char"/>
    <w:basedOn w:val="DefaultParagraphFont"/>
    <w:link w:val="Footer"/>
    <w:uiPriority w:val="99"/>
    <w:rsid w:val="00662A5F"/>
    <w:rPr>
      <w:rFonts w:ascii="Times New Roman" w:eastAsia="Times New Roman" w:hAnsi="Times New Roman" w:cs="Times New Roman"/>
    </w:rPr>
  </w:style>
  <w:style w:type="paragraph" w:styleId="BodyText">
    <w:name w:val="Body Text"/>
    <w:basedOn w:val="Normal"/>
    <w:link w:val="BodyTextChar"/>
    <w:uiPriority w:val="1"/>
    <w:qFormat/>
    <w:rsid w:val="004A04D1"/>
    <w:rPr>
      <w:sz w:val="24"/>
      <w:szCs w:val="24"/>
    </w:rPr>
  </w:style>
  <w:style w:type="character" w:customStyle="1" w:styleId="BodyTextChar">
    <w:name w:val="Body Text Char"/>
    <w:basedOn w:val="DefaultParagraphFont"/>
    <w:link w:val="BodyText"/>
    <w:uiPriority w:val="1"/>
    <w:rsid w:val="004A04D1"/>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rsid w:val="00E23E50"/>
    <w:rPr>
      <w:sz w:val="16"/>
      <w:szCs w:val="16"/>
    </w:rPr>
  </w:style>
  <w:style w:type="paragraph" w:styleId="CommentText">
    <w:name w:val="annotation text"/>
    <w:basedOn w:val="Normal"/>
    <w:link w:val="CommentTextChar"/>
    <w:uiPriority w:val="99"/>
    <w:semiHidden/>
    <w:rsid w:val="00E23E50"/>
    <w:pPr>
      <w:adjustRightInd w:val="0"/>
    </w:pPr>
    <w:rPr>
      <w:sz w:val="20"/>
      <w:szCs w:val="20"/>
    </w:rPr>
  </w:style>
  <w:style w:type="character" w:customStyle="1" w:styleId="CommentTextChar">
    <w:name w:val="Comment Text Char"/>
    <w:basedOn w:val="DefaultParagraphFont"/>
    <w:link w:val="CommentText"/>
    <w:uiPriority w:val="99"/>
    <w:semiHidden/>
    <w:rsid w:val="00E23E50"/>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A15F10"/>
    <w:pPr>
      <w:spacing w:line="256" w:lineRule="exact"/>
      <w:ind w:left="107"/>
    </w:pPr>
  </w:style>
  <w:style w:type="paragraph" w:styleId="ListParagraph">
    <w:name w:val="List Paragraph"/>
    <w:basedOn w:val="Normal"/>
    <w:uiPriority w:val="34"/>
    <w:qFormat/>
    <w:rsid w:val="00B06359"/>
    <w:pPr>
      <w:ind w:left="720"/>
      <w:contextualSpacing/>
    </w:pPr>
  </w:style>
  <w:style w:type="paragraph" w:styleId="Revision">
    <w:name w:val="Revision"/>
    <w:hidden/>
    <w:uiPriority w:val="99"/>
    <w:semiHidden/>
    <w:rsid w:val="0058101A"/>
    <w:pPr>
      <w:spacing w:after="0" w:line="240" w:lineRule="auto"/>
    </w:pPr>
    <w:rPr>
      <w:rFonts w:ascii="Times New Roman" w:eastAsia="Times New Roman" w:hAnsi="Times New Roman" w:cs="Times New Roman"/>
    </w:rPr>
  </w:style>
  <w:style w:type="table" w:styleId="ListTable3">
    <w:name w:val="List Table 3"/>
    <w:basedOn w:val="TableNormal"/>
    <w:uiPriority w:val="48"/>
    <w:rsid w:val="005F11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1Char">
    <w:name w:val="Heading 1 Char"/>
    <w:basedOn w:val="DefaultParagraphFont"/>
    <w:link w:val="Heading1"/>
    <w:uiPriority w:val="9"/>
    <w:rsid w:val="005F11B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5F11BB"/>
    <w:rPr>
      <w:rFonts w:ascii="Times New Roman" w:eastAsiaTheme="majorEastAsia" w:hAnsi="Times New Roman" w:cstheme="majorBidi"/>
      <w:b/>
      <w:i/>
      <w:sz w:val="24"/>
      <w:szCs w:val="26"/>
    </w:rPr>
  </w:style>
  <w:style w:type="character" w:customStyle="1" w:styleId="Heading3Char">
    <w:name w:val="Heading 3 Char"/>
    <w:basedOn w:val="DefaultParagraphFont"/>
    <w:link w:val="Heading3"/>
    <w:uiPriority w:val="9"/>
    <w:rsid w:val="00603A96"/>
    <w:rPr>
      <w:rFonts w:ascii="Times New Roman" w:eastAsiaTheme="majorEastAsia" w:hAnsi="Times New Roman" w:cstheme="majorBidi"/>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34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vma.org/sites/default/files/2020-02/Guidelines-on-Euthanasia-2020.pdf" TargetMode="External"/><Relationship Id="rId13" Type="http://schemas.openxmlformats.org/officeDocument/2006/relationships/hyperlink" Target="https://www.gc.noaa.gov/gc-cd/2345889-v1-Alcoa_cd_appendix_A_RCDP_FILED.pdf"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gc.noaa.gov/gc-cd/2345889-v1-Alcoa_cd_appendix_A_RCDP_FILED.pdf" TargetMode="External"/><Relationship Id="rId17" Type="http://schemas.openxmlformats.org/officeDocument/2006/relationships/hyperlink" Target="https://semspub.epa.gov/work/03/2330854.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emspub.epa.gov/work/03/2068465.pdf%20Accessed%20August%20202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aa.gov/organization/administration/noaa-administrative-orders-chapter-216-program-management/nao-216-123-noaa-mitigation-policy-for-trust-resources"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pub-data.diver.orr.noaa.gov/portland-harbor/20100601_FNLAssessmentPlan_0930.pdf" TargetMode="External"/><Relationship Id="rId23" Type="http://schemas.openxmlformats.org/officeDocument/2006/relationships/image" Target="media/image4.png"/><Relationship Id="rId10" Type="http://schemas.openxmlformats.org/officeDocument/2006/relationships/hyperlink" Target="http://www.hanford.gov/page.cfm/HNRTC"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hanford.gov/page.cfm/HNRTC" TargetMode="External"/><Relationship Id="rId14" Type="http://schemas.openxmlformats.org/officeDocument/2006/relationships/hyperlink" Target="https://pub-data.diver.orr.noaa.gov/portland-harbor/20100601_FNLAssessmentPlan_0930.pdf"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AFCA8-4370-435C-AEAD-94BAA6D90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37</Pages>
  <Words>7861</Words>
  <Characters>44810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Pinkney, Fred</dc:creator>
  <cp:keywords/>
  <dc:description/>
  <cp:lastModifiedBy>Pinkney, Fred</cp:lastModifiedBy>
  <cp:revision>6</cp:revision>
  <cp:lastPrinted>2023-02-22T15:49:00Z</cp:lastPrinted>
  <dcterms:created xsi:type="dcterms:W3CDTF">2023-03-08T19:02:00Z</dcterms:created>
  <dcterms:modified xsi:type="dcterms:W3CDTF">2023-03-09T21:04:00Z</dcterms:modified>
</cp:coreProperties>
</file>