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B1BC1" w14:textId="2F121283" w:rsidR="00C76B9A" w:rsidRPr="00A27553" w:rsidRDefault="00C76B9A" w:rsidP="00C76B9A">
      <w:pPr>
        <w:pStyle w:val="Heading1"/>
        <w:numPr>
          <w:ilvl w:val="0"/>
          <w:numId w:val="0"/>
        </w:numPr>
        <w:ind w:left="432"/>
        <w:jc w:val="both"/>
      </w:pPr>
      <w:r>
        <w:t xml:space="preserve">Appendix A: Bait Order and Manufacture </w:t>
      </w:r>
    </w:p>
    <w:p w14:paraId="179E60FA" w14:textId="77777777" w:rsidR="00C76B9A" w:rsidRDefault="00C76B9A" w:rsidP="00E56EEF">
      <w:pPr>
        <w:spacing w:after="120" w:line="240" w:lineRule="auto"/>
        <w:rPr>
          <w:rFonts w:asciiTheme="majorHAnsi" w:eastAsiaTheme="majorEastAsia" w:hAnsiTheme="majorHAnsi" w:cstheme="majorBidi"/>
          <w:u w:val="single"/>
        </w:rPr>
      </w:pPr>
    </w:p>
    <w:p w14:paraId="646E617B" w14:textId="77777777" w:rsidR="00E56EEF" w:rsidRPr="00D75DC3" w:rsidRDefault="00E56EEF" w:rsidP="00E56EEF">
      <w:pPr>
        <w:spacing w:after="120" w:line="240" w:lineRule="auto"/>
        <w:rPr>
          <w:rFonts w:asciiTheme="majorHAnsi" w:hAnsiTheme="majorHAnsi"/>
          <w:szCs w:val="22"/>
          <w:u w:val="single"/>
        </w:rPr>
      </w:pPr>
      <w:r w:rsidRPr="692E53A7">
        <w:rPr>
          <w:rFonts w:asciiTheme="majorHAnsi" w:eastAsiaTheme="majorEastAsia" w:hAnsiTheme="majorHAnsi" w:cstheme="majorBidi"/>
          <w:u w:val="single"/>
        </w:rPr>
        <w:t>Bait product</w:t>
      </w:r>
    </w:p>
    <w:p w14:paraId="799EA91C" w14:textId="77777777" w:rsidR="00E56EEF" w:rsidRPr="00D75DC3" w:rsidRDefault="00E56EEF" w:rsidP="00E56EEF">
      <w:pPr>
        <w:spacing w:after="0" w:line="240" w:lineRule="auto"/>
        <w:jc w:val="left"/>
        <w:rPr>
          <w:rFonts w:asciiTheme="minorHAnsi" w:hAnsiTheme="minorHAnsi" w:cstheme="minorHAnsi"/>
          <w:szCs w:val="22"/>
        </w:rPr>
      </w:pPr>
      <w:r w:rsidRPr="692E53A7">
        <w:rPr>
          <w:rFonts w:asciiTheme="minorHAnsi" w:eastAsiaTheme="minorEastAsia" w:hAnsiTheme="minorHAnsi" w:cstheme="minorBidi"/>
        </w:rPr>
        <w:t>The bait product selected for this operation is Brodifacoum-25D Conservation (EPA registration number 56228-37; Puerto Rico Depart. of Agriculture registration number 11-1320-3) manufactured by Bell Labs Inc., Madison, Wisconsin; this product is specifically manufactured for use in dry environments. The active ingredient, brodifacoum, is presented at 25 ppm (0.0025%) in a 2.0g pellet with an inert grain matrix; the pellets are colored green.</w:t>
      </w:r>
    </w:p>
    <w:p w14:paraId="56CA99EC" w14:textId="77777777" w:rsidR="00E56EEF" w:rsidRDefault="00E56EEF" w:rsidP="00E56EEF">
      <w:pPr>
        <w:spacing w:after="120" w:line="240" w:lineRule="auto"/>
        <w:rPr>
          <w:rFonts w:asciiTheme="majorHAnsi" w:hAnsiTheme="majorHAnsi" w:cstheme="minorHAnsi"/>
          <w:szCs w:val="22"/>
          <w:u w:val="single"/>
        </w:rPr>
      </w:pPr>
    </w:p>
    <w:p w14:paraId="357FCB3A" w14:textId="77777777" w:rsidR="00E56EEF" w:rsidRPr="008832F1" w:rsidRDefault="00E56EEF" w:rsidP="00E56EEF">
      <w:pPr>
        <w:pStyle w:val="Heading3"/>
      </w:pPr>
      <w:bookmarkStart w:id="0" w:name="_Toc442868323"/>
      <w:r w:rsidRPr="008832F1">
        <w:t>Bait transport</w:t>
      </w:r>
      <w:bookmarkEnd w:id="0"/>
    </w:p>
    <w:p w14:paraId="02A43768" w14:textId="77777777" w:rsidR="00E56EEF" w:rsidRDefault="00E56EEF" w:rsidP="00E56EEF">
      <w:pPr>
        <w:spacing w:after="0" w:line="240" w:lineRule="auto"/>
        <w:jc w:val="left"/>
        <w:rPr>
          <w:rFonts w:asciiTheme="minorHAnsi" w:hAnsiTheme="minorHAnsi" w:cstheme="minorHAnsi"/>
          <w:szCs w:val="22"/>
        </w:rPr>
      </w:pPr>
    </w:p>
    <w:p w14:paraId="70EE4142" w14:textId="77777777" w:rsidR="00E56EEF" w:rsidRPr="008832F1" w:rsidRDefault="00E56EEF" w:rsidP="00E56EEF">
      <w:pPr>
        <w:spacing w:after="120" w:line="240" w:lineRule="auto"/>
        <w:jc w:val="left"/>
        <w:rPr>
          <w:rFonts w:asciiTheme="majorHAnsi" w:hAnsiTheme="majorHAnsi" w:cstheme="minorHAnsi"/>
          <w:szCs w:val="22"/>
          <w:u w:val="single"/>
        </w:rPr>
      </w:pPr>
      <w:r w:rsidRPr="692E53A7">
        <w:rPr>
          <w:rFonts w:asciiTheme="majorHAnsi" w:eastAsiaTheme="majorEastAsia" w:hAnsiTheme="majorHAnsi" w:cstheme="majorBidi"/>
          <w:u w:val="single"/>
        </w:rPr>
        <w:t>Bait packaging and labelling</w:t>
      </w:r>
    </w:p>
    <w:p w14:paraId="7F4A6ED2" w14:textId="48C8D009" w:rsidR="00E56EEF" w:rsidRPr="00D75DC3" w:rsidRDefault="00E56EEF" w:rsidP="00E56EEF">
      <w:pPr>
        <w:pStyle w:val="Default"/>
        <w:rPr>
          <w:rFonts w:asciiTheme="minorHAnsi" w:hAnsiTheme="minorHAnsi" w:cstheme="minorHAnsi"/>
          <w:sz w:val="22"/>
          <w:szCs w:val="22"/>
        </w:rPr>
      </w:pPr>
      <w:r w:rsidRPr="692E53A7">
        <w:rPr>
          <w:rFonts w:asciiTheme="minorHAnsi" w:eastAsiaTheme="minorEastAsia" w:hAnsiTheme="minorHAnsi" w:cstheme="minorBidi"/>
          <w:sz w:val="22"/>
          <w:szCs w:val="22"/>
        </w:rPr>
        <w:t>Following manufacture, bait will be packed by Bell Labs</w:t>
      </w:r>
      <w:r w:rsidR="00C76B9A">
        <w:rPr>
          <w:rFonts w:asciiTheme="minorHAnsi" w:eastAsiaTheme="minorEastAsia" w:hAnsiTheme="minorHAnsi" w:cstheme="minorBidi"/>
          <w:sz w:val="22"/>
          <w:szCs w:val="22"/>
        </w:rPr>
        <w:t xml:space="preserve"> in 50lb (</w:t>
      </w:r>
      <w:r>
        <w:rPr>
          <w:rFonts w:asciiTheme="minorHAnsi" w:eastAsiaTheme="minorEastAsia" w:hAnsiTheme="minorHAnsi" w:cstheme="minorBidi"/>
          <w:sz w:val="22"/>
          <w:szCs w:val="22"/>
        </w:rPr>
        <w:t>22.7kg</w:t>
      </w:r>
      <w:r w:rsidR="00C76B9A">
        <w:rPr>
          <w:rFonts w:asciiTheme="minorHAnsi" w:eastAsiaTheme="minorEastAsia" w:hAnsiTheme="minorHAnsi" w:cstheme="minorBidi"/>
          <w:sz w:val="22"/>
          <w:szCs w:val="22"/>
        </w:rPr>
        <w:t xml:space="preserve">) </w:t>
      </w:r>
      <w:r>
        <w:rPr>
          <w:rFonts w:asciiTheme="minorHAnsi" w:eastAsiaTheme="minorEastAsia" w:hAnsiTheme="minorHAnsi" w:cstheme="minorBidi"/>
          <w:sz w:val="22"/>
          <w:szCs w:val="22"/>
        </w:rPr>
        <w:t>paper walled bags.</w:t>
      </w:r>
      <w:r w:rsidRPr="692E53A7">
        <w:rPr>
          <w:rFonts w:asciiTheme="minorHAnsi" w:eastAsiaTheme="minorEastAsia" w:hAnsiTheme="minorHAnsi" w:cstheme="minorBidi"/>
          <w:sz w:val="22"/>
          <w:szCs w:val="22"/>
        </w:rPr>
        <w:t xml:space="preserve"> Fourteen 50 lb bags will be placed inside a Buckhorn® Fixed Wall container (“pod”).</w:t>
      </w:r>
      <w:r>
        <w:rPr>
          <w:rFonts w:asciiTheme="minorHAnsi" w:eastAsiaTheme="minorEastAsia" w:hAnsiTheme="minorHAnsi" w:cstheme="minorBidi"/>
          <w:sz w:val="22"/>
          <w:szCs w:val="22"/>
        </w:rPr>
        <w:t xml:space="preserve"> Thirty-five pods in total will be required for the project.</w:t>
      </w:r>
      <w:r w:rsidRPr="692E53A7">
        <w:rPr>
          <w:rFonts w:asciiTheme="minorHAnsi" w:eastAsiaTheme="minorEastAsia" w:hAnsiTheme="minorHAnsi" w:cstheme="minorBidi"/>
          <w:sz w:val="22"/>
          <w:szCs w:val="22"/>
        </w:rPr>
        <w:t xml:space="preserve">  </w:t>
      </w:r>
      <w:r w:rsidRPr="692E53A7">
        <w:rPr>
          <w:rFonts w:asciiTheme="minorHAnsi" w:eastAsiaTheme="minorEastAsia" w:hAnsiTheme="minorHAnsi" w:cstheme="minorBidi"/>
          <w:sz w:val="22"/>
          <w:szCs w:val="22"/>
          <w:lang w:val="en-US"/>
        </w:rPr>
        <w:t xml:space="preserve">Each bag of bait will be labeled following EPA requirements, and stamped with a batch reference code (as per Bell Lab standard). Bait pods will be packed with sufficient desiccant to reduce humidity inside. Each bait pod will be labeled on one outer side with a unique identification (ID) number that relates to the batch reference code of the bait bag packed inside. One outer side of each bait pod will also be labeled with the appropriate pesticide storage warning label. </w:t>
      </w:r>
    </w:p>
    <w:p w14:paraId="658A6A25" w14:textId="77777777" w:rsidR="00E56EEF" w:rsidRPr="00D75DC3" w:rsidRDefault="00E56EEF" w:rsidP="00E56EEF">
      <w:pPr>
        <w:spacing w:after="0" w:line="240" w:lineRule="auto"/>
        <w:jc w:val="left"/>
        <w:rPr>
          <w:rFonts w:asciiTheme="minorHAnsi" w:hAnsiTheme="minorHAnsi" w:cstheme="minorHAnsi"/>
          <w:szCs w:val="22"/>
          <w:u w:val="single"/>
        </w:rPr>
      </w:pPr>
    </w:p>
    <w:p w14:paraId="0A16F106" w14:textId="77777777" w:rsidR="00E56EEF" w:rsidRDefault="00E56EEF" w:rsidP="00E56EEF">
      <w:pPr>
        <w:spacing w:after="0" w:line="240" w:lineRule="auto"/>
        <w:jc w:val="left"/>
        <w:rPr>
          <w:rFonts w:asciiTheme="minorHAnsi" w:hAnsiTheme="minorHAnsi" w:cstheme="minorHAnsi"/>
          <w:szCs w:val="22"/>
        </w:rPr>
      </w:pPr>
      <w:r w:rsidRPr="692E53A7">
        <w:rPr>
          <w:rFonts w:asciiTheme="minorHAnsi" w:eastAsiaTheme="minorEastAsia" w:hAnsiTheme="minorHAnsi" w:cstheme="minorBidi"/>
        </w:rPr>
        <w:t>Pods will be loaded into two 20 ft shipping container for sea freight shipment to Puerto Rico.</w:t>
      </w:r>
    </w:p>
    <w:p w14:paraId="2D293604" w14:textId="7B95DCF7" w:rsidR="00E56EEF" w:rsidRDefault="00E56EEF" w:rsidP="00E56EEF">
      <w:pPr>
        <w:spacing w:after="0" w:line="240" w:lineRule="auto"/>
        <w:jc w:val="left"/>
        <w:rPr>
          <w:rFonts w:asciiTheme="minorHAnsi" w:hAnsiTheme="minorHAnsi" w:cstheme="minorHAnsi"/>
          <w:szCs w:val="22"/>
        </w:rPr>
      </w:pPr>
      <w:r w:rsidRPr="692E53A7">
        <w:rPr>
          <w:rFonts w:asciiTheme="minorHAnsi" w:eastAsiaTheme="minorEastAsia" w:hAnsiTheme="minorHAnsi" w:cstheme="minorBidi"/>
        </w:rPr>
        <w:t>One container will store 18 pods</w:t>
      </w:r>
      <w:r w:rsidR="00C76B9A">
        <w:rPr>
          <w:rFonts w:asciiTheme="minorHAnsi" w:eastAsiaTheme="minorEastAsia" w:hAnsiTheme="minorHAnsi" w:cstheme="minorBidi"/>
        </w:rPr>
        <w:t xml:space="preserve"> of toxic bait</w:t>
      </w:r>
      <w:r w:rsidRPr="692E53A7">
        <w:rPr>
          <w:rFonts w:asciiTheme="minorHAnsi" w:eastAsiaTheme="minorEastAsia" w:hAnsiTheme="minorHAnsi" w:cstheme="minorBidi"/>
        </w:rPr>
        <w:t xml:space="preserve">, and one </w:t>
      </w:r>
      <w:r>
        <w:rPr>
          <w:rFonts w:asciiTheme="minorHAnsi" w:eastAsiaTheme="minorEastAsia" w:hAnsiTheme="minorHAnsi" w:cstheme="minorBidi"/>
        </w:rPr>
        <w:t xml:space="preserve">spreader </w:t>
      </w:r>
      <w:r w:rsidRPr="692E53A7">
        <w:rPr>
          <w:rFonts w:asciiTheme="minorHAnsi" w:eastAsiaTheme="minorEastAsia" w:hAnsiTheme="minorHAnsi" w:cstheme="minorBidi"/>
        </w:rPr>
        <w:t xml:space="preserve"> bucket and the other container will store 17 pods</w:t>
      </w:r>
      <w:r>
        <w:rPr>
          <w:rFonts w:asciiTheme="minorHAnsi" w:eastAsiaTheme="minorEastAsia" w:hAnsiTheme="minorHAnsi" w:cstheme="minorBidi"/>
        </w:rPr>
        <w:t xml:space="preserve"> of toxic bait </w:t>
      </w:r>
      <w:r w:rsidRPr="692E53A7">
        <w:rPr>
          <w:rFonts w:asciiTheme="minorHAnsi" w:eastAsiaTheme="minorEastAsia" w:hAnsiTheme="minorHAnsi" w:cstheme="minorBidi"/>
        </w:rPr>
        <w:t xml:space="preserve">, one buckets, and </w:t>
      </w:r>
      <w:r>
        <w:rPr>
          <w:rFonts w:asciiTheme="minorHAnsi" w:eastAsiaTheme="minorEastAsia" w:hAnsiTheme="minorHAnsi" w:cstheme="minorBidi"/>
        </w:rPr>
        <w:t>one pod of</w:t>
      </w:r>
      <w:r w:rsidRPr="692E53A7">
        <w:rPr>
          <w:rFonts w:asciiTheme="minorHAnsi" w:eastAsiaTheme="minorEastAsia" w:hAnsiTheme="minorHAnsi" w:cstheme="minorBidi"/>
        </w:rPr>
        <w:t xml:space="preserve"> inert bait</w:t>
      </w:r>
      <w:r w:rsidRPr="7F2FBE6E">
        <w:rPr>
          <w:rFonts w:asciiTheme="minorHAnsi" w:eastAsiaTheme="minorEastAsia" w:hAnsiTheme="minorHAnsi" w:cstheme="minorBidi"/>
        </w:rPr>
        <w:t xml:space="preserve"> </w:t>
      </w:r>
      <w:r w:rsidR="00C76B9A">
        <w:rPr>
          <w:rFonts w:asciiTheme="minorHAnsi" w:eastAsiaTheme="minorEastAsia" w:hAnsiTheme="minorHAnsi" w:cstheme="minorBidi"/>
        </w:rPr>
        <w:t xml:space="preserve">(Table 1.)  </w:t>
      </w:r>
      <w:r w:rsidRPr="692E53A7">
        <w:rPr>
          <w:rFonts w:asciiTheme="minorHAnsi" w:eastAsiaTheme="minorEastAsia" w:hAnsiTheme="minorHAnsi" w:cstheme="minorBidi"/>
        </w:rPr>
        <w:t>This separates the bait that is required for each application, reducing potential biosecurity risk by minimizing the number of times the second container needs to be opened.  Pods will be stacked three high.</w:t>
      </w:r>
    </w:p>
    <w:p w14:paraId="3EC27673" w14:textId="77777777" w:rsidR="00E56EEF" w:rsidRPr="00D75DC3" w:rsidRDefault="00E56EEF" w:rsidP="00E56EEF">
      <w:pPr>
        <w:spacing w:after="0" w:line="240" w:lineRule="auto"/>
        <w:jc w:val="left"/>
        <w:rPr>
          <w:rFonts w:asciiTheme="minorHAnsi" w:hAnsiTheme="minorHAnsi" w:cstheme="minorHAnsi"/>
          <w:szCs w:val="22"/>
        </w:rPr>
      </w:pPr>
    </w:p>
    <w:p w14:paraId="4546EC80" w14:textId="77777777" w:rsidR="00E56EEF" w:rsidRPr="00D75DC3" w:rsidRDefault="00E56EEF" w:rsidP="00E56EEF">
      <w:pPr>
        <w:spacing w:after="120" w:line="240" w:lineRule="auto"/>
        <w:jc w:val="left"/>
        <w:rPr>
          <w:rFonts w:asciiTheme="majorHAnsi" w:hAnsiTheme="majorHAnsi" w:cstheme="minorHAnsi"/>
          <w:szCs w:val="22"/>
          <w:u w:val="single"/>
        </w:rPr>
      </w:pPr>
      <w:r w:rsidRPr="692E53A7">
        <w:rPr>
          <w:rFonts w:asciiTheme="majorHAnsi" w:eastAsiaTheme="majorEastAsia" w:hAnsiTheme="majorHAnsi" w:cstheme="majorBidi"/>
          <w:u w:val="single"/>
        </w:rPr>
        <w:t>Bait shipping: Bell Labs Wisconsin to Puerto Rico</w:t>
      </w:r>
    </w:p>
    <w:p w14:paraId="4CEBB25B" w14:textId="6A8C916B" w:rsidR="00E56EEF" w:rsidRPr="00D75DC3" w:rsidRDefault="00E56EEF" w:rsidP="00E56EEF">
      <w:pPr>
        <w:spacing w:after="0" w:line="240" w:lineRule="auto"/>
        <w:jc w:val="left"/>
        <w:rPr>
          <w:szCs w:val="22"/>
        </w:rPr>
      </w:pPr>
      <w:r w:rsidRPr="692E53A7">
        <w:rPr>
          <w:rFonts w:asciiTheme="minorHAnsi" w:eastAsiaTheme="minorEastAsia" w:hAnsiTheme="minorHAnsi" w:cstheme="minorBidi"/>
          <w:lang w:val="en-US"/>
        </w:rPr>
        <w:t>B</w:t>
      </w:r>
      <w:r w:rsidRPr="692E53A7">
        <w:rPr>
          <w:rFonts w:asciiTheme="minorHAnsi" w:eastAsiaTheme="minorEastAsia" w:hAnsiTheme="minorHAnsi" w:cstheme="minorBidi"/>
        </w:rPr>
        <w:t>ait will be shipped in bait pods from Bell Labs Inc., in Madison, Wisconsin, to San Juan, Puerto Rico loaded into two 20ft sea freight container</w:t>
      </w:r>
      <w:r>
        <w:rPr>
          <w:rFonts w:asciiTheme="minorHAnsi" w:eastAsiaTheme="minorEastAsia" w:hAnsiTheme="minorHAnsi" w:cstheme="minorBidi"/>
        </w:rPr>
        <w:t>s</w:t>
      </w:r>
      <w:r w:rsidRPr="692E53A7">
        <w:rPr>
          <w:rFonts w:asciiTheme="minorHAnsi" w:eastAsiaTheme="minorEastAsia" w:hAnsiTheme="minorHAnsi" w:cstheme="minorBidi"/>
        </w:rPr>
        <w:t>; shipping will be by sea to Puerto Rico</w:t>
      </w:r>
      <w:r w:rsidR="00C76B9A">
        <w:rPr>
          <w:rFonts w:asciiTheme="minorHAnsi" w:eastAsiaTheme="minorEastAsia" w:hAnsiTheme="minorHAnsi" w:cstheme="minorBidi"/>
        </w:rPr>
        <w:t xml:space="preserve"> and arranged by Bell</w:t>
      </w:r>
      <w:r w:rsidRPr="692E53A7">
        <w:rPr>
          <w:rFonts w:asciiTheme="minorHAnsi" w:eastAsiaTheme="minorEastAsia" w:hAnsiTheme="minorHAnsi" w:cstheme="minorBidi"/>
        </w:rPr>
        <w:t>.  A trucking company will be hired to deliver the bait directly to</w:t>
      </w:r>
      <w:r w:rsidR="00C76B9A">
        <w:rPr>
          <w:rFonts w:asciiTheme="minorHAnsi" w:eastAsiaTheme="minorEastAsia" w:hAnsiTheme="minorHAnsi" w:cstheme="minorBidi"/>
        </w:rPr>
        <w:t xml:space="preserve"> </w:t>
      </w:r>
      <w:r>
        <w:rPr>
          <w:rFonts w:asciiTheme="minorHAnsi" w:eastAsiaTheme="minorEastAsia" w:hAnsiTheme="minorHAnsi" w:cstheme="minorBidi"/>
        </w:rPr>
        <w:t>the staging site</w:t>
      </w:r>
      <w:r w:rsidRPr="692E53A7">
        <w:rPr>
          <w:rFonts w:asciiTheme="minorHAnsi" w:eastAsiaTheme="minorEastAsia" w:hAnsiTheme="minorHAnsi" w:cstheme="minorBidi"/>
        </w:rPr>
        <w:t xml:space="preserve">. </w:t>
      </w:r>
      <w:r>
        <w:t>Bait should arrive at staging site at least 10 days (~ March 4</w:t>
      </w:r>
      <w:r w:rsidRPr="00C76B9A">
        <w:rPr>
          <w:vertAlign w:val="superscript"/>
        </w:rPr>
        <w:t>th</w:t>
      </w:r>
      <w:r>
        <w:t xml:space="preserve"> )</w:t>
      </w:r>
      <w:r w:rsidR="00C20DFC">
        <w:t xml:space="preserve"> </w:t>
      </w:r>
      <w:r>
        <w:t>prior to implementation to ensure adequate contingency time.</w:t>
      </w:r>
    </w:p>
    <w:p w14:paraId="09262E52" w14:textId="77777777" w:rsidR="00E56EEF" w:rsidRPr="00D75DC3" w:rsidRDefault="00E56EEF" w:rsidP="00E56EEF">
      <w:pPr>
        <w:spacing w:after="0" w:line="240" w:lineRule="auto"/>
        <w:jc w:val="left"/>
        <w:rPr>
          <w:szCs w:val="22"/>
        </w:rPr>
      </w:pPr>
    </w:p>
    <w:p w14:paraId="7064B22A" w14:textId="77777777" w:rsidR="00E56EEF" w:rsidRDefault="00E56EEF" w:rsidP="00E56EEF">
      <w:pPr>
        <w:spacing w:after="0" w:line="240" w:lineRule="auto"/>
        <w:jc w:val="left"/>
        <w:rPr>
          <w:rFonts w:asciiTheme="minorHAnsi" w:hAnsiTheme="minorHAnsi" w:cstheme="minorHAnsi"/>
          <w:b/>
          <w:szCs w:val="22"/>
        </w:rPr>
      </w:pPr>
      <w:r w:rsidRPr="00F22AD3">
        <w:rPr>
          <w:rFonts w:asciiTheme="minorHAnsi" w:eastAsiaTheme="minorEastAsia" w:hAnsiTheme="minorHAnsi" w:cstheme="minorBidi"/>
          <w:b/>
        </w:rPr>
        <w:t xml:space="preserve">Table </w:t>
      </w:r>
      <w:r w:rsidRPr="00AB2F2C">
        <w:rPr>
          <w:rFonts w:asciiTheme="minorHAnsi" w:eastAsiaTheme="minorEastAsia" w:hAnsiTheme="minorHAnsi" w:cstheme="minorBidi"/>
          <w:b/>
        </w:rPr>
        <w:t>4</w:t>
      </w:r>
      <w:r w:rsidRPr="73D9DEA7">
        <w:rPr>
          <w:rFonts w:asciiTheme="minorHAnsi" w:eastAsiaTheme="minorEastAsia" w:hAnsiTheme="minorHAnsi" w:cstheme="minorBidi"/>
          <w:b/>
        </w:rPr>
        <w:t xml:space="preserve">. </w:t>
      </w:r>
      <w:r w:rsidRPr="692E53A7">
        <w:rPr>
          <w:rFonts w:asciiTheme="minorHAnsi" w:eastAsiaTheme="minorEastAsia" w:hAnsiTheme="minorHAnsi" w:cstheme="minorBidi"/>
        </w:rPr>
        <w:t xml:space="preserve">Total amount of bait required and ordered from Bell Labs, Inc., for Desecheo operations. </w:t>
      </w:r>
    </w:p>
    <w:p w14:paraId="6213E400" w14:textId="77777777" w:rsidR="00E56EEF" w:rsidRDefault="00E56EEF" w:rsidP="00E56EEF">
      <w:pPr>
        <w:spacing w:after="0" w:line="240" w:lineRule="auto"/>
        <w:jc w:val="left"/>
        <w:rPr>
          <w:rFonts w:asciiTheme="minorHAnsi" w:hAnsiTheme="minorHAnsi" w:cstheme="minorHAnsi"/>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924"/>
        <w:gridCol w:w="2850"/>
        <w:gridCol w:w="1890"/>
        <w:gridCol w:w="1530"/>
        <w:gridCol w:w="1124"/>
      </w:tblGrid>
      <w:tr w:rsidR="00E56EEF" w14:paraId="106D8299" w14:textId="77777777" w:rsidTr="00993CC8">
        <w:tc>
          <w:tcPr>
            <w:tcW w:w="1848" w:type="dxa"/>
            <w:gridSpan w:val="2"/>
            <w:shd w:val="clear" w:color="auto" w:fill="D9D9D9" w:themeFill="background1" w:themeFillShade="D9"/>
            <w:vAlign w:val="center"/>
          </w:tcPr>
          <w:p w14:paraId="301EBFD3"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Total Bait Needed</w:t>
            </w:r>
          </w:p>
        </w:tc>
        <w:tc>
          <w:tcPr>
            <w:tcW w:w="2850" w:type="dxa"/>
            <w:vMerge w:val="restart"/>
            <w:shd w:val="clear" w:color="auto" w:fill="D9D9D9" w:themeFill="background1" w:themeFillShade="D9"/>
            <w:vAlign w:val="center"/>
          </w:tcPr>
          <w:p w14:paraId="26B1C3BE"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Item</w:t>
            </w:r>
          </w:p>
        </w:tc>
        <w:tc>
          <w:tcPr>
            <w:tcW w:w="1890" w:type="dxa"/>
            <w:vMerge w:val="restart"/>
            <w:shd w:val="clear" w:color="auto" w:fill="D9D9D9" w:themeFill="background1" w:themeFillShade="D9"/>
            <w:vAlign w:val="center"/>
          </w:tcPr>
          <w:p w14:paraId="0CAF0B72"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Purpose</w:t>
            </w:r>
          </w:p>
        </w:tc>
        <w:tc>
          <w:tcPr>
            <w:tcW w:w="1530" w:type="dxa"/>
            <w:vMerge w:val="restart"/>
            <w:shd w:val="clear" w:color="auto" w:fill="D9D9D9" w:themeFill="background1" w:themeFillShade="D9"/>
            <w:vAlign w:val="center"/>
          </w:tcPr>
          <w:p w14:paraId="3256C977"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Packaging</w:t>
            </w:r>
          </w:p>
        </w:tc>
        <w:tc>
          <w:tcPr>
            <w:tcW w:w="1124" w:type="dxa"/>
            <w:vMerge w:val="restart"/>
            <w:shd w:val="clear" w:color="auto" w:fill="D9D9D9" w:themeFill="background1" w:themeFillShade="D9"/>
            <w:vAlign w:val="center"/>
          </w:tcPr>
          <w:p w14:paraId="467BA4C9"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Quantity</w:t>
            </w:r>
          </w:p>
        </w:tc>
      </w:tr>
      <w:tr w:rsidR="00E56EEF" w14:paraId="034D6532" w14:textId="77777777" w:rsidTr="00993CC8">
        <w:tc>
          <w:tcPr>
            <w:tcW w:w="924" w:type="dxa"/>
            <w:shd w:val="clear" w:color="auto" w:fill="D9D9D9" w:themeFill="background1" w:themeFillShade="D9"/>
            <w:vAlign w:val="center"/>
          </w:tcPr>
          <w:p w14:paraId="5437D74F"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(lbs)</w:t>
            </w:r>
          </w:p>
        </w:tc>
        <w:tc>
          <w:tcPr>
            <w:tcW w:w="924" w:type="dxa"/>
            <w:shd w:val="clear" w:color="auto" w:fill="D9D9D9" w:themeFill="background1" w:themeFillShade="D9"/>
            <w:vAlign w:val="center"/>
          </w:tcPr>
          <w:p w14:paraId="7D4BE695" w14:textId="77777777" w:rsidR="00E56EEF" w:rsidRPr="006F58C4" w:rsidRDefault="00E56EEF" w:rsidP="00914A1E">
            <w:pPr>
              <w:spacing w:after="0" w:line="240" w:lineRule="auto"/>
              <w:jc w:val="center"/>
              <w:rPr>
                <w:rFonts w:asciiTheme="minorHAnsi" w:hAnsiTheme="minorHAnsi" w:cstheme="minorHAnsi"/>
                <w:b/>
                <w:szCs w:val="22"/>
              </w:rPr>
            </w:pPr>
            <w:r w:rsidRPr="692E53A7">
              <w:rPr>
                <w:rFonts w:asciiTheme="minorHAnsi" w:eastAsiaTheme="minorEastAsia" w:hAnsiTheme="minorHAnsi" w:cstheme="minorBidi"/>
                <w:b/>
              </w:rPr>
              <w:t>(kg)</w:t>
            </w:r>
          </w:p>
        </w:tc>
        <w:tc>
          <w:tcPr>
            <w:tcW w:w="2850" w:type="dxa"/>
            <w:vMerge/>
          </w:tcPr>
          <w:p w14:paraId="63D9F01E" w14:textId="77777777" w:rsidR="00E56EEF" w:rsidRPr="006F58C4" w:rsidRDefault="00E56EEF" w:rsidP="00914A1E">
            <w:pPr>
              <w:spacing w:after="0" w:line="240" w:lineRule="auto"/>
              <w:jc w:val="left"/>
              <w:rPr>
                <w:rFonts w:asciiTheme="minorHAnsi" w:hAnsiTheme="minorHAnsi" w:cstheme="minorHAnsi"/>
                <w:b/>
                <w:szCs w:val="22"/>
              </w:rPr>
            </w:pPr>
          </w:p>
        </w:tc>
        <w:tc>
          <w:tcPr>
            <w:tcW w:w="1890" w:type="dxa"/>
            <w:vMerge/>
          </w:tcPr>
          <w:p w14:paraId="3ADD90D5" w14:textId="77777777" w:rsidR="00E56EEF" w:rsidRPr="006F58C4" w:rsidRDefault="00E56EEF" w:rsidP="00914A1E">
            <w:pPr>
              <w:spacing w:after="0" w:line="240" w:lineRule="auto"/>
              <w:jc w:val="left"/>
              <w:rPr>
                <w:rFonts w:asciiTheme="minorHAnsi" w:hAnsiTheme="minorHAnsi" w:cstheme="minorHAnsi"/>
                <w:b/>
                <w:szCs w:val="22"/>
              </w:rPr>
            </w:pPr>
          </w:p>
        </w:tc>
        <w:tc>
          <w:tcPr>
            <w:tcW w:w="1530" w:type="dxa"/>
            <w:vMerge/>
          </w:tcPr>
          <w:p w14:paraId="6109FE5D" w14:textId="77777777" w:rsidR="00E56EEF" w:rsidRPr="006F58C4" w:rsidRDefault="00E56EEF" w:rsidP="00914A1E">
            <w:pPr>
              <w:spacing w:after="0" w:line="240" w:lineRule="auto"/>
              <w:jc w:val="left"/>
              <w:rPr>
                <w:rFonts w:asciiTheme="minorHAnsi" w:hAnsiTheme="minorHAnsi" w:cstheme="minorHAnsi"/>
                <w:b/>
                <w:szCs w:val="22"/>
              </w:rPr>
            </w:pPr>
          </w:p>
        </w:tc>
        <w:tc>
          <w:tcPr>
            <w:tcW w:w="1124" w:type="dxa"/>
            <w:vMerge/>
          </w:tcPr>
          <w:p w14:paraId="57701E75" w14:textId="77777777" w:rsidR="00E56EEF" w:rsidRPr="006F58C4" w:rsidRDefault="00E56EEF" w:rsidP="00914A1E">
            <w:pPr>
              <w:spacing w:after="0" w:line="240" w:lineRule="auto"/>
              <w:jc w:val="left"/>
              <w:rPr>
                <w:rFonts w:asciiTheme="minorHAnsi" w:hAnsiTheme="minorHAnsi" w:cstheme="minorHAnsi"/>
                <w:b/>
                <w:szCs w:val="22"/>
              </w:rPr>
            </w:pPr>
          </w:p>
        </w:tc>
      </w:tr>
      <w:tr w:rsidR="00E56EEF" w14:paraId="7EEBA869" w14:textId="77777777" w:rsidTr="00993CC8">
        <w:tc>
          <w:tcPr>
            <w:tcW w:w="924" w:type="dxa"/>
            <w:vAlign w:val="center"/>
          </w:tcPr>
          <w:p w14:paraId="4B2FD7DA"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24,004</w:t>
            </w:r>
          </w:p>
        </w:tc>
        <w:tc>
          <w:tcPr>
            <w:tcW w:w="924" w:type="dxa"/>
            <w:vAlign w:val="center"/>
          </w:tcPr>
          <w:p w14:paraId="057891E1"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10,888</w:t>
            </w:r>
          </w:p>
        </w:tc>
        <w:tc>
          <w:tcPr>
            <w:tcW w:w="2850" w:type="dxa"/>
            <w:vAlign w:val="center"/>
          </w:tcPr>
          <w:p w14:paraId="7D811A62"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Toxic Broadifacoum-25D pellets, green, no biomarker</w:t>
            </w:r>
          </w:p>
        </w:tc>
        <w:tc>
          <w:tcPr>
            <w:tcW w:w="1890" w:type="dxa"/>
            <w:vAlign w:val="center"/>
          </w:tcPr>
          <w:p w14:paraId="5CDE23E7"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Aerial application</w:t>
            </w:r>
          </w:p>
        </w:tc>
        <w:tc>
          <w:tcPr>
            <w:tcW w:w="1530" w:type="dxa"/>
            <w:vAlign w:val="center"/>
          </w:tcPr>
          <w:p w14:paraId="511429F6"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 xml:space="preserve">50-lb </w:t>
            </w:r>
            <w:r>
              <w:rPr>
                <w:rFonts w:asciiTheme="minorHAnsi" w:eastAsiaTheme="minorEastAsia" w:hAnsiTheme="minorHAnsi" w:cstheme="minorBidi"/>
              </w:rPr>
              <w:t xml:space="preserve">/22.7kg </w:t>
            </w:r>
            <w:r w:rsidRPr="692E53A7">
              <w:rPr>
                <w:rFonts w:asciiTheme="minorHAnsi" w:eastAsiaTheme="minorEastAsia" w:hAnsiTheme="minorHAnsi" w:cstheme="minorBidi"/>
              </w:rPr>
              <w:t>bags</w:t>
            </w:r>
          </w:p>
          <w:p w14:paraId="0D9AA26E"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14 bags per pod (318 kg)</w:t>
            </w:r>
          </w:p>
        </w:tc>
        <w:tc>
          <w:tcPr>
            <w:tcW w:w="1124" w:type="dxa"/>
            <w:vAlign w:val="center"/>
          </w:tcPr>
          <w:p w14:paraId="00560432" w14:textId="3C0851AE" w:rsidR="00E56EEF" w:rsidRDefault="00C20DFC" w:rsidP="00914A1E">
            <w:pPr>
              <w:spacing w:after="0" w:line="240" w:lineRule="auto"/>
              <w:jc w:val="center"/>
              <w:rPr>
                <w:rFonts w:asciiTheme="minorHAnsi" w:hAnsiTheme="minorHAnsi" w:cstheme="minorHAnsi"/>
                <w:szCs w:val="22"/>
              </w:rPr>
            </w:pPr>
            <w:r>
              <w:rPr>
                <w:rFonts w:asciiTheme="minorHAnsi" w:eastAsiaTheme="minorEastAsia" w:hAnsiTheme="minorHAnsi" w:cstheme="minorBidi"/>
              </w:rPr>
              <w:t>4</w:t>
            </w:r>
            <w:r w:rsidR="0003581E">
              <w:rPr>
                <w:rFonts w:asciiTheme="minorHAnsi" w:eastAsiaTheme="minorEastAsia" w:hAnsiTheme="minorHAnsi" w:cstheme="minorBidi"/>
              </w:rPr>
              <w:t>80</w:t>
            </w:r>
            <w:r>
              <w:rPr>
                <w:rFonts w:asciiTheme="minorHAnsi" w:eastAsiaTheme="minorEastAsia" w:hAnsiTheme="minorHAnsi" w:cstheme="minorBidi"/>
              </w:rPr>
              <w:t xml:space="preserve"> Bags </w:t>
            </w:r>
            <w:r w:rsidR="00E56EEF" w:rsidRPr="692E53A7">
              <w:rPr>
                <w:rFonts w:asciiTheme="minorHAnsi" w:eastAsiaTheme="minorEastAsia" w:hAnsiTheme="minorHAnsi" w:cstheme="minorBidi"/>
              </w:rPr>
              <w:t>35 pods</w:t>
            </w:r>
          </w:p>
        </w:tc>
      </w:tr>
      <w:tr w:rsidR="00E56EEF" w14:paraId="561664E5" w14:textId="77777777" w:rsidTr="00993CC8">
        <w:tc>
          <w:tcPr>
            <w:tcW w:w="924" w:type="dxa"/>
            <w:vAlign w:val="center"/>
          </w:tcPr>
          <w:p w14:paraId="31A8B178"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600</w:t>
            </w:r>
          </w:p>
        </w:tc>
        <w:tc>
          <w:tcPr>
            <w:tcW w:w="924" w:type="dxa"/>
            <w:vAlign w:val="center"/>
          </w:tcPr>
          <w:p w14:paraId="2FAD0B0E"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272</w:t>
            </w:r>
          </w:p>
        </w:tc>
        <w:tc>
          <w:tcPr>
            <w:tcW w:w="2850" w:type="dxa"/>
            <w:vAlign w:val="center"/>
          </w:tcPr>
          <w:p w14:paraId="1C8DF659"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 xml:space="preserve">Non-toxic 25D inert pellets, no </w:t>
            </w:r>
            <w:r>
              <w:rPr>
                <w:rFonts w:asciiTheme="minorHAnsi" w:eastAsiaTheme="minorEastAsia" w:hAnsiTheme="minorHAnsi" w:cstheme="minorBidi"/>
              </w:rPr>
              <w:t xml:space="preserve">dye, </w:t>
            </w:r>
            <w:r w:rsidRPr="692E53A7">
              <w:rPr>
                <w:rFonts w:asciiTheme="minorHAnsi" w:eastAsiaTheme="minorEastAsia" w:hAnsiTheme="minorHAnsi" w:cstheme="minorBidi"/>
              </w:rPr>
              <w:t>no biomarker</w:t>
            </w:r>
          </w:p>
        </w:tc>
        <w:tc>
          <w:tcPr>
            <w:tcW w:w="1890" w:type="dxa"/>
            <w:vAlign w:val="center"/>
          </w:tcPr>
          <w:p w14:paraId="0D307B25"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Bucket calibration</w:t>
            </w:r>
          </w:p>
        </w:tc>
        <w:tc>
          <w:tcPr>
            <w:tcW w:w="1530" w:type="dxa"/>
            <w:vAlign w:val="center"/>
          </w:tcPr>
          <w:p w14:paraId="17F0E082" w14:textId="77777777" w:rsidR="00E56EEF" w:rsidRDefault="00E56EEF" w:rsidP="00914A1E">
            <w:pPr>
              <w:spacing w:after="0" w:line="240" w:lineRule="auto"/>
              <w:jc w:val="center"/>
              <w:rPr>
                <w:rFonts w:asciiTheme="minorHAnsi" w:hAnsiTheme="minorHAnsi" w:cstheme="minorHAnsi"/>
                <w:szCs w:val="22"/>
              </w:rPr>
            </w:pPr>
            <w:r w:rsidRPr="692E53A7">
              <w:rPr>
                <w:rFonts w:asciiTheme="minorHAnsi" w:eastAsiaTheme="minorEastAsia" w:hAnsiTheme="minorHAnsi" w:cstheme="minorBidi"/>
              </w:rPr>
              <w:t>50-lb</w:t>
            </w:r>
            <w:r>
              <w:rPr>
                <w:rFonts w:asciiTheme="minorHAnsi" w:eastAsiaTheme="minorEastAsia" w:hAnsiTheme="minorHAnsi" w:cstheme="minorBidi"/>
              </w:rPr>
              <w:t>/22.7kg</w:t>
            </w:r>
            <w:r w:rsidRPr="692E53A7">
              <w:rPr>
                <w:rFonts w:asciiTheme="minorHAnsi" w:eastAsiaTheme="minorEastAsia" w:hAnsiTheme="minorHAnsi" w:cstheme="minorBidi"/>
              </w:rPr>
              <w:t xml:space="preserve"> bags</w:t>
            </w:r>
          </w:p>
        </w:tc>
        <w:tc>
          <w:tcPr>
            <w:tcW w:w="1124" w:type="dxa"/>
            <w:vAlign w:val="center"/>
          </w:tcPr>
          <w:p w14:paraId="0EE19932" w14:textId="77777777" w:rsidR="00E56EEF" w:rsidRDefault="00E56EEF" w:rsidP="00914A1E">
            <w:pPr>
              <w:spacing w:after="0" w:line="240" w:lineRule="auto"/>
              <w:jc w:val="center"/>
              <w:rPr>
                <w:rFonts w:asciiTheme="minorHAnsi" w:eastAsiaTheme="minorEastAsia" w:hAnsiTheme="minorHAnsi" w:cstheme="minorBidi"/>
              </w:rPr>
            </w:pPr>
            <w:r w:rsidRPr="692E53A7">
              <w:rPr>
                <w:rFonts w:asciiTheme="minorHAnsi" w:eastAsiaTheme="minorEastAsia" w:hAnsiTheme="minorHAnsi" w:cstheme="minorBidi"/>
              </w:rPr>
              <w:t>12 bags</w:t>
            </w:r>
          </w:p>
          <w:p w14:paraId="7FBECEF4" w14:textId="77777777" w:rsidR="00E56EEF" w:rsidRDefault="00E56EEF" w:rsidP="00914A1E">
            <w:pPr>
              <w:spacing w:after="0" w:line="240" w:lineRule="auto"/>
              <w:jc w:val="center"/>
              <w:rPr>
                <w:rFonts w:asciiTheme="minorHAnsi" w:hAnsiTheme="minorHAnsi" w:cstheme="minorHAnsi"/>
                <w:szCs w:val="22"/>
              </w:rPr>
            </w:pPr>
            <w:r>
              <w:rPr>
                <w:rFonts w:asciiTheme="minorHAnsi" w:eastAsiaTheme="minorEastAsia" w:hAnsiTheme="minorHAnsi" w:cstheme="minorBidi"/>
              </w:rPr>
              <w:t>1 pod</w:t>
            </w:r>
          </w:p>
        </w:tc>
      </w:tr>
    </w:tbl>
    <w:p w14:paraId="34298194" w14:textId="77777777" w:rsidR="00E56EEF" w:rsidRDefault="00E56EEF" w:rsidP="00E56EEF">
      <w:pPr>
        <w:spacing w:after="0" w:line="240" w:lineRule="auto"/>
        <w:jc w:val="left"/>
        <w:rPr>
          <w:rFonts w:asciiTheme="minorHAnsi" w:hAnsiTheme="minorHAnsi" w:cstheme="minorHAnsi"/>
          <w:szCs w:val="22"/>
        </w:rPr>
      </w:pPr>
    </w:p>
    <w:p w14:paraId="375CE32F" w14:textId="77777777" w:rsidR="00E56EEF" w:rsidRPr="00D75DC3" w:rsidRDefault="00E56EEF" w:rsidP="00E56EEF">
      <w:pPr>
        <w:pStyle w:val="Default"/>
        <w:spacing w:after="120"/>
        <w:rPr>
          <w:rFonts w:asciiTheme="majorHAnsi" w:hAnsiTheme="majorHAnsi" w:cstheme="minorHAnsi"/>
          <w:sz w:val="22"/>
          <w:szCs w:val="22"/>
          <w:u w:val="single"/>
        </w:rPr>
      </w:pPr>
      <w:r w:rsidRPr="692E53A7">
        <w:rPr>
          <w:rFonts w:asciiTheme="majorHAnsi" w:eastAsiaTheme="majorEastAsia" w:hAnsiTheme="majorHAnsi" w:cstheme="majorBidi"/>
          <w:sz w:val="22"/>
          <w:szCs w:val="22"/>
          <w:u w:val="single"/>
        </w:rPr>
        <w:t>Bait quality monitoring</w:t>
      </w:r>
    </w:p>
    <w:p w14:paraId="1E155DB2" w14:textId="1C6DE6B0" w:rsidR="00E56EEF" w:rsidRPr="00D75DC3" w:rsidRDefault="00E56EEF" w:rsidP="00993CC8">
      <w:pPr>
        <w:pStyle w:val="NoSpacing"/>
        <w:rPr>
          <w:rFonts w:cstheme="minorHAnsi"/>
        </w:rPr>
      </w:pPr>
      <w:r w:rsidRPr="692E53A7">
        <w:rPr>
          <w:rFonts w:asciiTheme="minorHAnsi" w:eastAsiaTheme="minorEastAsia" w:hAnsiTheme="minorHAnsi" w:cstheme="minorBidi"/>
        </w:rPr>
        <w:t>Quality analysis will be provided by Bell Labs as proof of optimum bait quality at manufacture; samples will be collected and analyzed for brodifacoum concentration and moisture content. Moisture content is used as a proxy for deterioration or mould growth</w:t>
      </w:r>
      <w:bookmarkStart w:id="1" w:name="_GoBack"/>
      <w:bookmarkEnd w:id="1"/>
      <w:r w:rsidRPr="692E53A7">
        <w:rPr>
          <w:rFonts w:asciiTheme="minorHAnsi" w:eastAsiaTheme="minorEastAsia" w:hAnsiTheme="minorHAnsi" w:cstheme="minorBidi"/>
        </w:rPr>
        <w:t xml:space="preserve">. </w:t>
      </w:r>
      <w:r w:rsidR="00753C4D">
        <w:rPr>
          <w:rFonts w:asciiTheme="minorHAnsi" w:eastAsiaTheme="minorEastAsia" w:hAnsiTheme="minorHAnsi" w:cstheme="minorBidi"/>
        </w:rPr>
        <w:t xml:space="preserve">Results will be received prior to bait being accepted on Puerto Rico.  </w:t>
      </w:r>
      <w:r w:rsidRPr="692E53A7">
        <w:rPr>
          <w:rFonts w:asciiTheme="minorHAnsi" w:eastAsiaTheme="minorEastAsia" w:hAnsiTheme="minorHAnsi" w:cstheme="minorBidi"/>
        </w:rPr>
        <w:t xml:space="preserve">Prior to </w:t>
      </w:r>
      <w:r w:rsidR="00753C4D">
        <w:rPr>
          <w:rFonts w:asciiTheme="minorHAnsi" w:eastAsiaTheme="minorEastAsia" w:hAnsiTheme="minorHAnsi" w:cstheme="minorBidi"/>
        </w:rPr>
        <w:t xml:space="preserve">each </w:t>
      </w:r>
      <w:r w:rsidRPr="692E53A7">
        <w:rPr>
          <w:rFonts w:asciiTheme="minorHAnsi" w:eastAsiaTheme="minorEastAsia" w:hAnsiTheme="minorHAnsi" w:cstheme="minorBidi"/>
        </w:rPr>
        <w:t xml:space="preserve">application, </w:t>
      </w:r>
      <w:r w:rsidR="00753C4D">
        <w:rPr>
          <w:rFonts w:asciiTheme="minorHAnsi" w:eastAsiaTheme="minorEastAsia" w:hAnsiTheme="minorHAnsi" w:cstheme="minorBidi"/>
        </w:rPr>
        <w:t xml:space="preserve">the Operations Section Chief will collect three </w:t>
      </w:r>
      <w:r w:rsidRPr="692E53A7">
        <w:rPr>
          <w:rFonts w:asciiTheme="minorHAnsi" w:eastAsiaTheme="minorEastAsia" w:hAnsiTheme="minorHAnsi" w:cstheme="minorBidi"/>
        </w:rPr>
        <w:t xml:space="preserve">bait samples </w:t>
      </w:r>
      <w:r w:rsidR="00753C4D">
        <w:rPr>
          <w:rFonts w:asciiTheme="minorHAnsi" w:eastAsiaTheme="minorEastAsia" w:hAnsiTheme="minorHAnsi" w:cstheme="minorBidi"/>
        </w:rPr>
        <w:t xml:space="preserve">from different pods </w:t>
      </w:r>
      <w:r w:rsidRPr="692E53A7">
        <w:rPr>
          <w:rFonts w:asciiTheme="minorHAnsi" w:eastAsiaTheme="minorEastAsia" w:hAnsiTheme="minorHAnsi" w:cstheme="minorBidi"/>
        </w:rPr>
        <w:t>and stored for later analysis if needed</w:t>
      </w:r>
      <w:r>
        <w:rPr>
          <w:rFonts w:asciiTheme="minorHAnsi" w:eastAsiaTheme="minorEastAsia" w:hAnsiTheme="minorHAnsi" w:cstheme="minorBidi"/>
        </w:rPr>
        <w:t>.</w:t>
      </w:r>
    </w:p>
    <w:p w14:paraId="34B84191" w14:textId="77777777" w:rsidR="00E42DC6" w:rsidRDefault="00E42DC6"/>
    <w:sectPr w:rsidR="00E42D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B68B1"/>
    <w:multiLevelType w:val="multilevel"/>
    <w:tmpl w:val="4880A82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heme="majorHAnsi" w:hAnsiTheme="majorHAnsi" w:hint="default"/>
        <w:i w:val="0"/>
      </w:rPr>
    </w:lvl>
    <w:lvl w:ilvl="2">
      <w:start w:val="1"/>
      <w:numFmt w:val="decimal"/>
      <w:pStyle w:val="Heading3"/>
      <w:lvlText w:val="%1.%2.%3"/>
      <w:lvlJc w:val="left"/>
      <w:pPr>
        <w:ind w:left="720" w:hanging="720"/>
      </w:pPr>
      <w:rPr>
        <w:rFonts w:asciiTheme="majorHAnsi" w:hAnsiTheme="majorHAns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7BE378CD"/>
    <w:multiLevelType w:val="hybridMultilevel"/>
    <w:tmpl w:val="26783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1E5"/>
    <w:rsid w:val="0003581E"/>
    <w:rsid w:val="001E3242"/>
    <w:rsid w:val="00753C4D"/>
    <w:rsid w:val="008171E5"/>
    <w:rsid w:val="00993CC8"/>
    <w:rsid w:val="00AC1614"/>
    <w:rsid w:val="00C20DFC"/>
    <w:rsid w:val="00C76B9A"/>
    <w:rsid w:val="00E42DC6"/>
    <w:rsid w:val="00E56EEF"/>
    <w:rsid w:val="00EC2955"/>
    <w:rsid w:val="00F17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191A"/>
  <w15:docId w15:val="{94CA3278-8449-4765-9159-AF168DB91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6EEF"/>
    <w:pPr>
      <w:jc w:val="both"/>
    </w:pPr>
    <w:rPr>
      <w:rFonts w:ascii="Calibri" w:eastAsia="Calibri" w:hAnsi="Calibri" w:cs="Times New Roman"/>
      <w:szCs w:val="20"/>
      <w:lang w:val="en-NZ"/>
    </w:rPr>
  </w:style>
  <w:style w:type="paragraph" w:styleId="Heading1">
    <w:name w:val="heading 1"/>
    <w:basedOn w:val="Normal"/>
    <w:next w:val="Normal"/>
    <w:link w:val="Heading1Char"/>
    <w:uiPriority w:val="9"/>
    <w:qFormat/>
    <w:rsid w:val="00E56EEF"/>
    <w:pPr>
      <w:keepNext/>
      <w:numPr>
        <w:numId w:val="1"/>
      </w:numPr>
      <w:pBdr>
        <w:top w:val="single" w:sz="12" w:space="1" w:color="auto"/>
        <w:bottom w:val="single" w:sz="12" w:space="1" w:color="auto"/>
      </w:pBdr>
      <w:spacing w:before="240" w:after="60"/>
      <w:jc w:val="center"/>
      <w:outlineLvl w:val="0"/>
    </w:pPr>
    <w:rPr>
      <w:rFonts w:asciiTheme="majorHAnsi" w:eastAsia="Times New Roman" w:hAnsiTheme="majorHAnsi"/>
      <w:b/>
      <w:bCs/>
      <w:kern w:val="32"/>
      <w:sz w:val="28"/>
      <w:szCs w:val="32"/>
    </w:rPr>
  </w:style>
  <w:style w:type="paragraph" w:styleId="Heading2">
    <w:name w:val="heading 2"/>
    <w:basedOn w:val="Normal"/>
    <w:next w:val="Normal"/>
    <w:link w:val="Heading2Char"/>
    <w:autoRedefine/>
    <w:uiPriority w:val="9"/>
    <w:qFormat/>
    <w:rsid w:val="00E56EEF"/>
    <w:pPr>
      <w:keepNext/>
      <w:numPr>
        <w:ilvl w:val="1"/>
        <w:numId w:val="1"/>
      </w:numPr>
      <w:spacing w:after="0"/>
      <w:jc w:val="left"/>
      <w:outlineLvl w:val="1"/>
    </w:pPr>
    <w:rPr>
      <w:rFonts w:asciiTheme="majorHAnsi" w:eastAsia="Times New Roman" w:hAnsiTheme="majorHAnsi" w:cstheme="minorHAnsi"/>
      <w:b/>
      <w:bCs/>
      <w:iCs/>
      <w:sz w:val="24"/>
      <w:szCs w:val="22"/>
      <w:lang w:val="en-US"/>
    </w:rPr>
  </w:style>
  <w:style w:type="paragraph" w:styleId="Heading3">
    <w:name w:val="heading 3"/>
    <w:basedOn w:val="Normal"/>
    <w:next w:val="Normal"/>
    <w:link w:val="Heading3Char"/>
    <w:uiPriority w:val="9"/>
    <w:qFormat/>
    <w:rsid w:val="00E56EEF"/>
    <w:pPr>
      <w:keepNext/>
      <w:numPr>
        <w:ilvl w:val="2"/>
        <w:numId w:val="1"/>
      </w:numPr>
      <w:spacing w:after="60"/>
      <w:jc w:val="left"/>
      <w:outlineLvl w:val="2"/>
    </w:pPr>
    <w:rPr>
      <w:rFonts w:asciiTheme="majorHAnsi" w:eastAsia="Times New Roman" w:hAnsiTheme="majorHAnsi"/>
      <w:bCs/>
      <w:i/>
      <w:szCs w:val="26"/>
    </w:rPr>
  </w:style>
  <w:style w:type="paragraph" w:styleId="Heading4">
    <w:name w:val="heading 4"/>
    <w:basedOn w:val="Normal"/>
    <w:next w:val="Normal"/>
    <w:link w:val="Heading4Char"/>
    <w:uiPriority w:val="9"/>
    <w:qFormat/>
    <w:rsid w:val="00E56EEF"/>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E56EE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56EE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56EE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56EE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E56EE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EEF"/>
    <w:rPr>
      <w:rFonts w:asciiTheme="majorHAnsi" w:eastAsia="Times New Roman" w:hAnsiTheme="majorHAnsi" w:cs="Times New Roman"/>
      <w:b/>
      <w:bCs/>
      <w:kern w:val="32"/>
      <w:sz w:val="28"/>
      <w:szCs w:val="32"/>
      <w:lang w:val="en-NZ"/>
    </w:rPr>
  </w:style>
  <w:style w:type="character" w:customStyle="1" w:styleId="Heading2Char">
    <w:name w:val="Heading 2 Char"/>
    <w:basedOn w:val="DefaultParagraphFont"/>
    <w:link w:val="Heading2"/>
    <w:uiPriority w:val="9"/>
    <w:rsid w:val="00E56EEF"/>
    <w:rPr>
      <w:rFonts w:asciiTheme="majorHAnsi" w:eastAsia="Times New Roman" w:hAnsiTheme="majorHAnsi" w:cstheme="minorHAnsi"/>
      <w:b/>
      <w:bCs/>
      <w:iCs/>
      <w:sz w:val="24"/>
    </w:rPr>
  </w:style>
  <w:style w:type="character" w:customStyle="1" w:styleId="Heading3Char">
    <w:name w:val="Heading 3 Char"/>
    <w:basedOn w:val="DefaultParagraphFont"/>
    <w:link w:val="Heading3"/>
    <w:uiPriority w:val="9"/>
    <w:rsid w:val="00E56EEF"/>
    <w:rPr>
      <w:rFonts w:asciiTheme="majorHAnsi" w:eastAsia="Times New Roman" w:hAnsiTheme="majorHAnsi" w:cs="Times New Roman"/>
      <w:bCs/>
      <w:i/>
      <w:szCs w:val="26"/>
      <w:lang w:val="en-NZ"/>
    </w:rPr>
  </w:style>
  <w:style w:type="character" w:customStyle="1" w:styleId="Heading4Char">
    <w:name w:val="Heading 4 Char"/>
    <w:basedOn w:val="DefaultParagraphFont"/>
    <w:link w:val="Heading4"/>
    <w:uiPriority w:val="9"/>
    <w:rsid w:val="00E56EEF"/>
    <w:rPr>
      <w:rFonts w:ascii="Calibri" w:eastAsia="Times New Roman" w:hAnsi="Calibri" w:cs="Times New Roman"/>
      <w:b/>
      <w:bCs/>
      <w:sz w:val="28"/>
      <w:szCs w:val="28"/>
      <w:lang w:val="en-NZ"/>
    </w:rPr>
  </w:style>
  <w:style w:type="character" w:customStyle="1" w:styleId="Heading5Char">
    <w:name w:val="Heading 5 Char"/>
    <w:basedOn w:val="DefaultParagraphFont"/>
    <w:link w:val="Heading5"/>
    <w:uiPriority w:val="9"/>
    <w:semiHidden/>
    <w:rsid w:val="00E56EEF"/>
    <w:rPr>
      <w:rFonts w:asciiTheme="majorHAnsi" w:eastAsiaTheme="majorEastAsia" w:hAnsiTheme="majorHAnsi" w:cstheme="majorBidi"/>
      <w:color w:val="243F60" w:themeColor="accent1" w:themeShade="7F"/>
      <w:szCs w:val="20"/>
      <w:lang w:val="en-NZ"/>
    </w:rPr>
  </w:style>
  <w:style w:type="character" w:customStyle="1" w:styleId="Heading6Char">
    <w:name w:val="Heading 6 Char"/>
    <w:basedOn w:val="DefaultParagraphFont"/>
    <w:link w:val="Heading6"/>
    <w:uiPriority w:val="9"/>
    <w:semiHidden/>
    <w:rsid w:val="00E56EEF"/>
    <w:rPr>
      <w:rFonts w:asciiTheme="majorHAnsi" w:eastAsiaTheme="majorEastAsia" w:hAnsiTheme="majorHAnsi" w:cstheme="majorBidi"/>
      <w:i/>
      <w:iCs/>
      <w:color w:val="243F60" w:themeColor="accent1" w:themeShade="7F"/>
      <w:szCs w:val="20"/>
      <w:lang w:val="en-NZ"/>
    </w:rPr>
  </w:style>
  <w:style w:type="character" w:customStyle="1" w:styleId="Heading7Char">
    <w:name w:val="Heading 7 Char"/>
    <w:basedOn w:val="DefaultParagraphFont"/>
    <w:link w:val="Heading7"/>
    <w:uiPriority w:val="9"/>
    <w:semiHidden/>
    <w:rsid w:val="00E56EEF"/>
    <w:rPr>
      <w:rFonts w:asciiTheme="majorHAnsi" w:eastAsiaTheme="majorEastAsia" w:hAnsiTheme="majorHAnsi" w:cstheme="majorBidi"/>
      <w:i/>
      <w:iCs/>
      <w:color w:val="404040" w:themeColor="text1" w:themeTint="BF"/>
      <w:szCs w:val="20"/>
      <w:lang w:val="en-NZ"/>
    </w:rPr>
  </w:style>
  <w:style w:type="character" w:customStyle="1" w:styleId="Heading8Char">
    <w:name w:val="Heading 8 Char"/>
    <w:basedOn w:val="DefaultParagraphFont"/>
    <w:link w:val="Heading8"/>
    <w:uiPriority w:val="9"/>
    <w:semiHidden/>
    <w:rsid w:val="00E56EEF"/>
    <w:rPr>
      <w:rFonts w:asciiTheme="majorHAnsi" w:eastAsiaTheme="majorEastAsia" w:hAnsiTheme="majorHAnsi" w:cstheme="majorBidi"/>
      <w:color w:val="404040" w:themeColor="text1" w:themeTint="BF"/>
      <w:sz w:val="20"/>
      <w:szCs w:val="20"/>
      <w:lang w:val="en-NZ"/>
    </w:rPr>
  </w:style>
  <w:style w:type="character" w:customStyle="1" w:styleId="Heading9Char">
    <w:name w:val="Heading 9 Char"/>
    <w:basedOn w:val="DefaultParagraphFont"/>
    <w:link w:val="Heading9"/>
    <w:uiPriority w:val="9"/>
    <w:semiHidden/>
    <w:rsid w:val="00E56EEF"/>
    <w:rPr>
      <w:rFonts w:asciiTheme="majorHAnsi" w:eastAsiaTheme="majorEastAsia" w:hAnsiTheme="majorHAnsi" w:cstheme="majorBidi"/>
      <w:i/>
      <w:iCs/>
      <w:color w:val="404040" w:themeColor="text1" w:themeTint="BF"/>
      <w:sz w:val="20"/>
      <w:szCs w:val="20"/>
      <w:lang w:val="en-NZ"/>
    </w:rPr>
  </w:style>
  <w:style w:type="paragraph" w:styleId="CommentText">
    <w:name w:val="annotation text"/>
    <w:basedOn w:val="Normal"/>
    <w:link w:val="CommentTextChar"/>
    <w:uiPriority w:val="99"/>
    <w:rsid w:val="00E56EEF"/>
    <w:pPr>
      <w:spacing w:after="0" w:line="240" w:lineRule="auto"/>
    </w:pPr>
    <w:rPr>
      <w:rFonts w:ascii="Comic Sans MS" w:eastAsia="Times New Roman" w:hAnsi="Comic Sans MS"/>
      <w:sz w:val="20"/>
    </w:rPr>
  </w:style>
  <w:style w:type="character" w:customStyle="1" w:styleId="CommentTextChar">
    <w:name w:val="Comment Text Char"/>
    <w:basedOn w:val="DefaultParagraphFont"/>
    <w:link w:val="CommentText"/>
    <w:uiPriority w:val="99"/>
    <w:rsid w:val="00E56EEF"/>
    <w:rPr>
      <w:rFonts w:ascii="Comic Sans MS" w:eastAsia="Times New Roman" w:hAnsi="Comic Sans MS" w:cs="Times New Roman"/>
      <w:sz w:val="20"/>
      <w:szCs w:val="20"/>
      <w:lang w:val="en-NZ"/>
    </w:rPr>
  </w:style>
  <w:style w:type="paragraph" w:styleId="NoSpacing">
    <w:name w:val="No Spacing"/>
    <w:uiPriority w:val="1"/>
    <w:qFormat/>
    <w:rsid w:val="00E56EEF"/>
    <w:pPr>
      <w:spacing w:after="0" w:line="240" w:lineRule="auto"/>
    </w:pPr>
    <w:rPr>
      <w:rFonts w:ascii="Calibri" w:eastAsia="Calibri" w:hAnsi="Calibri" w:cs="Times New Roman"/>
    </w:rPr>
  </w:style>
  <w:style w:type="paragraph" w:customStyle="1" w:styleId="Default">
    <w:name w:val="Default"/>
    <w:rsid w:val="00E56EEF"/>
    <w:pPr>
      <w:autoSpaceDE w:val="0"/>
      <w:autoSpaceDN w:val="0"/>
      <w:adjustRightInd w:val="0"/>
      <w:spacing w:after="0" w:line="240" w:lineRule="auto"/>
    </w:pPr>
    <w:rPr>
      <w:rFonts w:ascii="Arial" w:eastAsia="Calibri" w:hAnsi="Arial" w:cs="Arial"/>
      <w:color w:val="000000"/>
      <w:sz w:val="24"/>
      <w:szCs w:val="24"/>
      <w:lang w:val="en-NZ"/>
    </w:rPr>
  </w:style>
  <w:style w:type="table" w:styleId="TableGrid">
    <w:name w:val="Table Grid"/>
    <w:basedOn w:val="TableNormal"/>
    <w:uiPriority w:val="59"/>
    <w:rsid w:val="00E56EEF"/>
    <w:pPr>
      <w:spacing w:after="0" w:line="240" w:lineRule="auto"/>
    </w:pPr>
    <w:rPr>
      <w:rFonts w:ascii="Cambria" w:eastAsia="Calibri"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56EEF"/>
    <w:rPr>
      <w:sz w:val="16"/>
      <w:szCs w:val="16"/>
    </w:rPr>
  </w:style>
  <w:style w:type="paragraph" w:styleId="BalloonText">
    <w:name w:val="Balloon Text"/>
    <w:basedOn w:val="Normal"/>
    <w:link w:val="BalloonTextChar"/>
    <w:uiPriority w:val="99"/>
    <w:semiHidden/>
    <w:unhideWhenUsed/>
    <w:rsid w:val="00E56E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EEF"/>
    <w:rPr>
      <w:rFonts w:ascii="Segoe UI" w:eastAsia="Calibri" w:hAnsi="Segoe UI" w:cs="Segoe UI"/>
      <w:sz w:val="18"/>
      <w:szCs w:val="18"/>
      <w:lang w:val="en-NZ"/>
    </w:rPr>
  </w:style>
  <w:style w:type="paragraph" w:styleId="CommentSubject">
    <w:name w:val="annotation subject"/>
    <w:basedOn w:val="CommentText"/>
    <w:next w:val="CommentText"/>
    <w:link w:val="CommentSubjectChar"/>
    <w:uiPriority w:val="99"/>
    <w:semiHidden/>
    <w:unhideWhenUsed/>
    <w:rsid w:val="00C20DFC"/>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C20DFC"/>
    <w:rPr>
      <w:rFonts w:ascii="Calibri" w:eastAsia="Calibri" w:hAnsi="Calibri" w:cs="Times New Roman"/>
      <w:b/>
      <w:bCs/>
      <w:sz w:val="20"/>
      <w:szCs w:val="20"/>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107542-3C64-4153-9F18-070CF8C9A6EF}">
  <ds:schemaRefs>
    <ds:schemaRef ds:uri="a4e56d88-7366-4162-b9e7-3df1c72f0564"/>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36D9189-54E4-4EF1-9B37-584A9F5704EC}"/>
</file>

<file path=customXml/itemProps3.xml><?xml version="1.0" encoding="utf-8"?>
<ds:datastoreItem xmlns:ds="http://schemas.openxmlformats.org/officeDocument/2006/customXml" ds:itemID="{C415D152-505C-48DE-8B7F-3C47F7A4AF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Will</dc:creator>
  <cp:keywords/>
  <dc:description/>
  <cp:lastModifiedBy>David Will</cp:lastModifiedBy>
  <cp:revision>10</cp:revision>
  <dcterms:created xsi:type="dcterms:W3CDTF">2016-02-18T20:00:00Z</dcterms:created>
  <dcterms:modified xsi:type="dcterms:W3CDTF">2016-03-01T15:53:00Z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478000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