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B7" w:rsidRPr="00887AC4" w:rsidRDefault="00C35AB7" w:rsidP="00887AC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7AC4">
        <w:rPr>
          <w:rFonts w:ascii="Times New Roman" w:hAnsi="Times New Roman" w:cs="Times New Roman"/>
          <w:b/>
          <w:bCs/>
          <w:sz w:val="24"/>
          <w:szCs w:val="24"/>
        </w:rPr>
        <w:t xml:space="preserve">Clotting time recovery and tissue residues following </w:t>
      </w:r>
      <w:r w:rsidR="004E2CA4" w:rsidRPr="00BE41DA">
        <w:rPr>
          <w:rFonts w:ascii="Times New Roman" w:hAnsi="Times New Roman" w:cs="Times New Roman"/>
          <w:b/>
          <w:bCs/>
          <w:sz w:val="24"/>
          <w:szCs w:val="24"/>
        </w:rPr>
        <w:t>cessation</w:t>
      </w:r>
      <w:r w:rsidRPr="00BE41DA">
        <w:rPr>
          <w:rFonts w:ascii="Times New Roman" w:hAnsi="Times New Roman" w:cs="Times New Roman"/>
          <w:b/>
          <w:bCs/>
          <w:sz w:val="24"/>
          <w:szCs w:val="24"/>
        </w:rPr>
        <w:t xml:space="preserve"> of exposure to the anticoagulant rodenticide diphacinone in Eastern screech-owls </w:t>
      </w:r>
    </w:p>
    <w:p w:rsidR="00C35AB7" w:rsidRDefault="00C35AB7" w:rsidP="00AE7CF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1F7">
        <w:rPr>
          <w:rFonts w:ascii="Times New Roman" w:hAnsi="Times New Roman" w:cs="Times New Roman"/>
          <w:b/>
          <w:bCs/>
          <w:sz w:val="24"/>
          <w:szCs w:val="24"/>
        </w:rPr>
        <w:t>Barnett A. Rattner,</w:t>
      </w:r>
      <w:r w:rsidRPr="00CC11F7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Pr="00CC11F7">
        <w:rPr>
          <w:rFonts w:ascii="Times New Roman" w:hAnsi="Times New Roman" w:cs="Times New Roman"/>
          <w:b/>
          <w:bCs/>
          <w:sz w:val="24"/>
          <w:szCs w:val="24"/>
        </w:rPr>
        <w:t xml:space="preserve">Rebecca S. Lazarus </w:t>
      </w:r>
    </w:p>
    <w:p w:rsidR="00C35AB7" w:rsidRPr="00CC11F7" w:rsidRDefault="00C35AB7" w:rsidP="00AE7CF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smartTag w:uri="urn:schemas-microsoft-com:office:smarttags" w:element="country-region">
        <w:r w:rsidRPr="00CC11F7">
          <w:rPr>
            <w:rFonts w:ascii="Times New Roman" w:hAnsi="Times New Roman" w:cs="Times New Roman"/>
            <w:bCs/>
            <w:sz w:val="24"/>
            <w:szCs w:val="24"/>
          </w:rPr>
          <w:t>U.S.</w:t>
        </w:r>
      </w:smartTag>
      <w:r w:rsidRPr="00CC11F7">
        <w:rPr>
          <w:rFonts w:ascii="Times New Roman" w:hAnsi="Times New Roman" w:cs="Times New Roman"/>
          <w:bCs/>
          <w:sz w:val="24"/>
          <w:szCs w:val="24"/>
        </w:rPr>
        <w:t xml:space="preserve"> Geological Survey, </w:t>
      </w:r>
      <w:smartTag w:uri="urn:schemas-microsoft-com:office:smarttags" w:element="PlaceName">
        <w:r w:rsidRPr="00CC11F7">
          <w:rPr>
            <w:rFonts w:ascii="Times New Roman" w:hAnsi="Times New Roman" w:cs="Times New Roman"/>
            <w:sz w:val="24"/>
            <w:szCs w:val="24"/>
          </w:rPr>
          <w:t>Patux</w:t>
        </w:r>
        <w:r w:rsidRPr="00211B2A">
          <w:rPr>
            <w:rFonts w:ascii="Times New Roman" w:hAnsi="Times New Roman" w:cs="Times New Roman"/>
            <w:sz w:val="24"/>
            <w:szCs w:val="24"/>
          </w:rPr>
          <w:t>ent</w:t>
        </w:r>
      </w:smartTag>
      <w:r w:rsidRPr="00211B2A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PlaceName">
        <w:r w:rsidRPr="00211B2A">
          <w:rPr>
            <w:rFonts w:ascii="Times New Roman" w:hAnsi="Times New Roman" w:cs="Times New Roman"/>
            <w:sz w:val="24"/>
            <w:szCs w:val="24"/>
          </w:rPr>
          <w:t>Wildlife</w:t>
        </w:r>
      </w:smartTag>
      <w:r w:rsidRPr="00211B2A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PlaceName">
        <w:r w:rsidRPr="00211B2A">
          <w:rPr>
            <w:rFonts w:ascii="Times New Roman" w:hAnsi="Times New Roman" w:cs="Times New Roman"/>
            <w:sz w:val="24"/>
            <w:szCs w:val="24"/>
          </w:rPr>
          <w:t>Research</w:t>
        </w:r>
      </w:smartTag>
      <w:r w:rsidRPr="00211B2A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PlaceType">
        <w:r w:rsidRPr="00211B2A">
          <w:rPr>
            <w:rFonts w:ascii="Times New Roman" w:hAnsi="Times New Roman" w:cs="Times New Roman"/>
            <w:sz w:val="24"/>
            <w:szCs w:val="24"/>
          </w:rPr>
          <w:t>Center</w:t>
        </w:r>
      </w:smartTag>
      <w:r w:rsidRPr="00211B2A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211B2A">
            <w:rPr>
              <w:rFonts w:ascii="Times New Roman" w:hAnsi="Times New Roman" w:cs="Times New Roman"/>
              <w:sz w:val="24"/>
              <w:szCs w:val="24"/>
            </w:rPr>
            <w:t>Beltsville</w:t>
          </w:r>
        </w:smartTag>
        <w:r w:rsidRPr="00211B2A">
          <w:rPr>
            <w:rFonts w:ascii="Times New Roman" w:hAnsi="Times New Roman" w:cs="Times New Roman"/>
            <w:sz w:val="24"/>
            <w:szCs w:val="24"/>
          </w:rPr>
          <w:t xml:space="preserve">, </w:t>
        </w:r>
        <w:smartTag w:uri="urn:schemas-microsoft-com:office:smarttags" w:element="State">
          <w:r w:rsidRPr="00211B2A">
            <w:rPr>
              <w:rFonts w:ascii="Times New Roman" w:hAnsi="Times New Roman" w:cs="Times New Roman"/>
              <w:sz w:val="24"/>
              <w:szCs w:val="24"/>
            </w:rPr>
            <w:t>Maryland</w:t>
          </w:r>
        </w:smartTag>
      </w:smartTag>
    </w:p>
    <w:p w:rsidR="00C35AB7" w:rsidRDefault="00C35AB7" w:rsidP="00AE7CF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1F7">
        <w:rPr>
          <w:rFonts w:ascii="Times New Roman" w:hAnsi="Times New Roman" w:cs="Times New Roman"/>
          <w:b/>
          <w:bCs/>
          <w:sz w:val="24"/>
          <w:szCs w:val="24"/>
        </w:rPr>
        <w:t xml:space="preserve">Katherine E. </w:t>
      </w:r>
      <w:proofErr w:type="spellStart"/>
      <w:r w:rsidRPr="00CC11F7">
        <w:rPr>
          <w:rFonts w:ascii="Times New Roman" w:hAnsi="Times New Roman" w:cs="Times New Roman"/>
          <w:b/>
          <w:bCs/>
          <w:sz w:val="24"/>
          <w:szCs w:val="24"/>
        </w:rPr>
        <w:t>Horak</w:t>
      </w:r>
      <w:proofErr w:type="spellEnd"/>
      <w:r w:rsidRPr="00CC11F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CC11F7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Pr="00CC11F7">
        <w:rPr>
          <w:rFonts w:ascii="Times New Roman" w:hAnsi="Times New Roman" w:cs="Times New Roman"/>
          <w:b/>
          <w:bCs/>
          <w:sz w:val="24"/>
          <w:szCs w:val="24"/>
        </w:rPr>
        <w:t xml:space="preserve">Steven F. Volker, </w:t>
      </w:r>
      <w:r w:rsidRPr="001A5E6F">
        <w:rPr>
          <w:rFonts w:ascii="Times New Roman" w:hAnsi="Times New Roman" w:cs="Times New Roman"/>
          <w:b/>
          <w:bCs/>
          <w:sz w:val="24"/>
          <w:szCs w:val="24"/>
        </w:rPr>
        <w:t xml:space="preserve">David A. </w:t>
      </w:r>
      <w:proofErr w:type="spellStart"/>
      <w:r w:rsidRPr="001A5E6F">
        <w:rPr>
          <w:rFonts w:ascii="Times New Roman" w:hAnsi="Times New Roman" w:cs="Times New Roman"/>
          <w:b/>
          <w:bCs/>
          <w:sz w:val="24"/>
          <w:szCs w:val="24"/>
        </w:rPr>
        <w:t>Goldade</w:t>
      </w:r>
      <w:proofErr w:type="spellEnd"/>
      <w:r w:rsidRPr="001A5E6F">
        <w:rPr>
          <w:rFonts w:ascii="Times New Roman" w:hAnsi="Times New Roman" w:cs="Times New Roman"/>
          <w:b/>
          <w:bCs/>
          <w:sz w:val="24"/>
          <w:szCs w:val="24"/>
        </w:rPr>
        <w:t>, Nicholas Hoffman</w:t>
      </w:r>
    </w:p>
    <w:p w:rsidR="00C35AB7" w:rsidRPr="00CC11F7" w:rsidRDefault="00C35AB7" w:rsidP="00AE7C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11F7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 xml:space="preserve">.S. Department of Agriculture, </w:t>
      </w:r>
      <w:r w:rsidRPr="00CC11F7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nimal and Plant </w:t>
      </w:r>
      <w:r w:rsidR="00CD74C5">
        <w:rPr>
          <w:rFonts w:ascii="Times New Roman" w:hAnsi="Times New Roman" w:cs="Times New Roman"/>
          <w:bCs/>
          <w:sz w:val="24"/>
          <w:szCs w:val="24"/>
        </w:rPr>
        <w:t xml:space="preserve">Health </w:t>
      </w:r>
      <w:r>
        <w:rPr>
          <w:rFonts w:ascii="Times New Roman" w:hAnsi="Times New Roman" w:cs="Times New Roman"/>
          <w:bCs/>
          <w:sz w:val="24"/>
          <w:szCs w:val="24"/>
        </w:rPr>
        <w:t>Inspection Service</w:t>
      </w:r>
      <w:r w:rsidRPr="00CC11F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C11F7">
        <w:rPr>
          <w:rFonts w:ascii="Times New Roman" w:hAnsi="Times New Roman" w:cs="Times New Roman"/>
          <w:sz w:val="24"/>
          <w:szCs w:val="24"/>
        </w:rPr>
        <w:t xml:space="preserve">National Wildlife Research Center, Fort Collins, Colorado </w:t>
      </w:r>
    </w:p>
    <w:p w:rsidR="00C35AB7" w:rsidRDefault="00C35AB7" w:rsidP="00AE7CF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11F7">
        <w:rPr>
          <w:rFonts w:ascii="Times New Roman" w:hAnsi="Times New Roman" w:cs="Times New Roman"/>
          <w:b/>
          <w:bCs/>
          <w:sz w:val="24"/>
          <w:szCs w:val="24"/>
        </w:rPr>
        <w:t>John J. Johnston</w:t>
      </w:r>
    </w:p>
    <w:p w:rsidR="00C35AB7" w:rsidRDefault="00C35AB7" w:rsidP="00AE7CF1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smartTag w:uri="urn:schemas-microsoft-com:office:smarttags" w:element="country-region">
        <w:r>
          <w:rPr>
            <w:rFonts w:ascii="Times New Roman" w:hAnsi="Times New Roman" w:cs="Times New Roman"/>
            <w:bCs/>
            <w:sz w:val="24"/>
            <w:szCs w:val="24"/>
          </w:rPr>
          <w:t>U.S.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 Department of Agriculture, Food Safety and Inspection Service</w:t>
      </w:r>
      <w:r w:rsidRPr="00B40853">
        <w:rPr>
          <w:rFonts w:ascii="Times New Roman" w:hAnsi="Times New Roman" w:cs="Times New Roman"/>
          <w:bCs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ity">
          <w:smartTag w:uri="urn:schemas-microsoft-com:office:smarttags" w:element="City">
            <w:smartTag w:uri="urn:schemas-microsoft-com:office:smarttags" w:element="place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Fort Collins</w:t>
              </w:r>
            </w:smartTag>
          </w:smartTag>
          <w:r>
            <w:rPr>
              <w:rFonts w:ascii="Times New Roman" w:hAnsi="Times New Roman" w:cs="Times New Roman"/>
              <w:bCs/>
              <w:sz w:val="24"/>
              <w:szCs w:val="24"/>
            </w:rPr>
            <w:t xml:space="preserve">, </w:t>
          </w:r>
          <w:smartTag w:uri="urn:schemas-microsoft-com:office:smarttags" w:element="country-region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Colorado</w:t>
            </w:r>
          </w:smartTag>
        </w:smartTag>
      </w:smartTag>
    </w:p>
    <w:p w:rsidR="00C35AB7" w:rsidRDefault="00C35AB7">
      <w:r>
        <w:rPr>
          <w:rFonts w:ascii="Times New Roman" w:hAnsi="Times New Roman" w:cs="Times New Roman"/>
          <w:sz w:val="24"/>
          <w:szCs w:val="24"/>
        </w:rPr>
        <w:t xml:space="preserve">Anticoagulant rodenticides are used for the control of vertebrate pests in urban and suburban settings, agriculture and </w:t>
      </w:r>
      <w:r w:rsidR="00CD74C5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 xml:space="preserve">island restoration projects.  </w:t>
      </w:r>
      <w:r w:rsidRPr="00553131">
        <w:rPr>
          <w:rFonts w:ascii="Times New Roman" w:hAnsi="Times New Roman" w:cs="Times New Roman"/>
          <w:bCs/>
          <w:sz w:val="24"/>
          <w:szCs w:val="24"/>
        </w:rPr>
        <w:t>N</w:t>
      </w:r>
      <w:r w:rsidRPr="00553131">
        <w:rPr>
          <w:rFonts w:ascii="Times New Roman" w:hAnsi="Times New Roman" w:cs="Times New Roman"/>
          <w:sz w:val="24"/>
          <w:szCs w:val="24"/>
        </w:rPr>
        <w:t>ew r</w:t>
      </w:r>
      <w:r>
        <w:rPr>
          <w:rFonts w:ascii="Times New Roman" w:hAnsi="Times New Roman" w:cs="Times New Roman"/>
          <w:sz w:val="24"/>
          <w:szCs w:val="24"/>
        </w:rPr>
        <w:t>egulatory r</w:t>
      </w:r>
      <w:r w:rsidRPr="00B81F4A">
        <w:rPr>
          <w:rFonts w:ascii="Times New Roman" w:hAnsi="Times New Roman" w:cs="Times New Roman"/>
          <w:sz w:val="24"/>
          <w:szCs w:val="24"/>
        </w:rPr>
        <w:t xml:space="preserve">estrictions have been placed on </w:t>
      </w:r>
      <w:r>
        <w:rPr>
          <w:rFonts w:ascii="Times New Roman" w:hAnsi="Times New Roman" w:cs="Times New Roman"/>
          <w:sz w:val="24"/>
          <w:szCs w:val="24"/>
        </w:rPr>
        <w:t xml:space="preserve">the use of </w:t>
      </w:r>
      <w:r w:rsidRPr="00B81F4A">
        <w:rPr>
          <w:rFonts w:ascii="Times New Roman" w:hAnsi="Times New Roman" w:cs="Times New Roman"/>
          <w:sz w:val="24"/>
          <w:szCs w:val="24"/>
        </w:rPr>
        <w:t>some second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81F4A">
        <w:rPr>
          <w:rFonts w:ascii="Times New Roman" w:hAnsi="Times New Roman" w:cs="Times New Roman"/>
          <w:sz w:val="24"/>
          <w:szCs w:val="24"/>
        </w:rPr>
        <w:t xml:space="preserve">generation </w:t>
      </w:r>
      <w:r>
        <w:rPr>
          <w:rFonts w:ascii="Times New Roman" w:hAnsi="Times New Roman" w:cs="Times New Roman"/>
          <w:sz w:val="24"/>
          <w:szCs w:val="24"/>
        </w:rPr>
        <w:t>anticoagulant rodenticides (SGAR</w:t>
      </w:r>
      <w:r w:rsidR="000B266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) in the United States, and in some situations this action may</w:t>
      </w:r>
      <w:r w:rsidRPr="00B81F4A">
        <w:rPr>
          <w:rFonts w:ascii="Times New Roman" w:hAnsi="Times New Roman" w:cs="Times New Roman"/>
          <w:sz w:val="24"/>
          <w:szCs w:val="24"/>
        </w:rPr>
        <w:t xml:space="preserve"> be offset by expanded use of first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81F4A">
        <w:rPr>
          <w:rFonts w:ascii="Times New Roman" w:hAnsi="Times New Roman" w:cs="Times New Roman"/>
          <w:sz w:val="24"/>
          <w:szCs w:val="24"/>
        </w:rPr>
        <w:t xml:space="preserve">generation </w:t>
      </w:r>
      <w:r>
        <w:rPr>
          <w:rFonts w:ascii="Times New Roman" w:hAnsi="Times New Roman" w:cs="Times New Roman"/>
          <w:sz w:val="24"/>
          <w:szCs w:val="24"/>
        </w:rPr>
        <w:t>compounds (FGARs)</w:t>
      </w:r>
      <w:r w:rsidRPr="00B81F4A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We have demonstrated that the FGAR d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iphacinone (DPN) </w:t>
      </w:r>
      <w:r w:rsidRPr="00B81F4A">
        <w:rPr>
          <w:rFonts w:ascii="Times New Roman" w:hAnsi="Times New Roman" w:cs="Times New Roman"/>
          <w:sz w:val="24"/>
          <w:szCs w:val="24"/>
        </w:rPr>
        <w:t>evoke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81F4A">
        <w:rPr>
          <w:rFonts w:ascii="Times New Roman" w:hAnsi="Times New Roman" w:cs="Times New Roman"/>
          <w:sz w:val="24"/>
          <w:szCs w:val="24"/>
        </w:rPr>
        <w:t xml:space="preserve"> overt signs</w:t>
      </w:r>
      <w:r>
        <w:rPr>
          <w:rFonts w:ascii="Times New Roman" w:hAnsi="Times New Roman" w:cs="Times New Roman"/>
          <w:sz w:val="24"/>
          <w:szCs w:val="24"/>
        </w:rPr>
        <w:t xml:space="preserve"> of intoxication and </w:t>
      </w:r>
      <w:r w:rsidRPr="00B81F4A">
        <w:rPr>
          <w:rFonts w:ascii="Times New Roman" w:hAnsi="Times New Roman" w:cs="Times New Roman"/>
          <w:sz w:val="24"/>
          <w:szCs w:val="24"/>
        </w:rPr>
        <w:t>lethality</w:t>
      </w:r>
      <w:r>
        <w:rPr>
          <w:rFonts w:ascii="Times New Roman" w:hAnsi="Times New Roman" w:cs="Times New Roman"/>
          <w:sz w:val="24"/>
          <w:szCs w:val="24"/>
        </w:rPr>
        <w:t xml:space="preserve"> in raptors at exposure doses that are 20 to 30 times lower than reported for traditionally used wildlife test species (mallard, </w:t>
      </w:r>
      <w:proofErr w:type="spellStart"/>
      <w:r w:rsidRPr="00FD1F66">
        <w:rPr>
          <w:rFonts w:ascii="Times New Roman" w:hAnsi="Times New Roman" w:cs="Times New Roman"/>
          <w:i/>
          <w:sz w:val="24"/>
          <w:szCs w:val="24"/>
        </w:rPr>
        <w:t>Anas</w:t>
      </w:r>
      <w:proofErr w:type="spellEnd"/>
      <w:r w:rsidRPr="00FD1F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D1F66">
        <w:rPr>
          <w:rFonts w:ascii="Times New Roman" w:hAnsi="Times New Roman" w:cs="Times New Roman"/>
          <w:i/>
          <w:sz w:val="24"/>
          <w:szCs w:val="24"/>
        </w:rPr>
        <w:t>platyrhy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 w:rsidRPr="00FD1F66">
        <w:rPr>
          <w:rFonts w:ascii="Times New Roman" w:hAnsi="Times New Roman" w:cs="Times New Roman"/>
          <w:i/>
          <w:sz w:val="24"/>
          <w:szCs w:val="24"/>
        </w:rPr>
        <w:t>chos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Northern bobwhite, </w:t>
      </w:r>
      <w:proofErr w:type="spellStart"/>
      <w:r w:rsidRPr="00FD1F66">
        <w:rPr>
          <w:rFonts w:ascii="Times New Roman" w:hAnsi="Times New Roman" w:cs="Times New Roman"/>
          <w:i/>
          <w:sz w:val="24"/>
          <w:szCs w:val="24"/>
        </w:rPr>
        <w:t>Colinus</w:t>
      </w:r>
      <w:proofErr w:type="spellEnd"/>
      <w:r w:rsidRPr="00FD1F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D1F66">
        <w:rPr>
          <w:rFonts w:ascii="Times New Roman" w:hAnsi="Times New Roman" w:cs="Times New Roman"/>
          <w:i/>
          <w:sz w:val="24"/>
          <w:szCs w:val="24"/>
        </w:rPr>
        <w:t>virginianus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B81F4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Sublethal exposure of American kestrels (</w:t>
      </w:r>
      <w:proofErr w:type="spellStart"/>
      <w:r w:rsidRPr="00FC607A">
        <w:rPr>
          <w:rFonts w:ascii="Times New Roman" w:hAnsi="Times New Roman" w:cs="Times New Roman"/>
          <w:i/>
          <w:sz w:val="24"/>
          <w:szCs w:val="24"/>
        </w:rPr>
        <w:t>Falco</w:t>
      </w:r>
      <w:proofErr w:type="spellEnd"/>
      <w:r w:rsidRPr="00FC60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C607A">
        <w:rPr>
          <w:rFonts w:ascii="Times New Roman" w:hAnsi="Times New Roman" w:cs="Times New Roman"/>
          <w:i/>
          <w:sz w:val="24"/>
          <w:szCs w:val="24"/>
        </w:rPr>
        <w:t>sparverius</w:t>
      </w:r>
      <w:proofErr w:type="spellEnd"/>
      <w:r>
        <w:rPr>
          <w:rFonts w:ascii="Times New Roman" w:hAnsi="Times New Roman" w:cs="Times New Roman"/>
          <w:sz w:val="24"/>
          <w:szCs w:val="24"/>
        </w:rPr>
        <w:t>) and Eastern screech-owls (</w:t>
      </w:r>
      <w:proofErr w:type="spellStart"/>
      <w:r w:rsidRPr="00EC4D0D">
        <w:rPr>
          <w:rFonts w:ascii="Times New Roman" w:hAnsi="Times New Roman" w:cs="Times New Roman"/>
          <w:i/>
          <w:sz w:val="24"/>
          <w:szCs w:val="24"/>
        </w:rPr>
        <w:t>Megascops</w:t>
      </w:r>
      <w:proofErr w:type="spellEnd"/>
      <w:r w:rsidRPr="00EC4D0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4D0D">
        <w:rPr>
          <w:rFonts w:ascii="Times New Roman" w:hAnsi="Times New Roman" w:cs="Times New Roman"/>
          <w:i/>
          <w:sz w:val="24"/>
          <w:szCs w:val="24"/>
        </w:rPr>
        <w:t>asio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resulted in prolonged clotting time, reduced hematocrit, and/or gross and histological evidence of hemorrhage at doses as low as 0.16 mg DPN/kg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="00782771">
        <w:rPr>
          <w:rFonts w:ascii="Times New Roman" w:hAnsi="Times New Roman" w:cs="Times New Roman"/>
          <w:sz w:val="24"/>
          <w:szCs w:val="24"/>
        </w:rPr>
        <w:t>wt</w:t>
      </w:r>
      <w:proofErr w:type="spellEnd"/>
      <w:r>
        <w:rPr>
          <w:rFonts w:ascii="Times New Roman" w:hAnsi="Times New Roman" w:cs="Times New Roman"/>
          <w:sz w:val="24"/>
          <w:szCs w:val="24"/>
        </w:rPr>
        <w:t>/day</w:t>
      </w:r>
      <w:r w:rsidRPr="00466B5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Our most recent study examined clotting time, hematocrit and DPN liver and kidney residues </w:t>
      </w:r>
      <w:r w:rsidR="00CD74C5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owls fed a diet of 10 </w:t>
      </w:r>
      <w:proofErr w:type="spellStart"/>
      <w:r>
        <w:rPr>
          <w:rFonts w:ascii="Times New Roman" w:hAnsi="Times New Roman" w:cs="Times New Roman"/>
          <w:sz w:val="24"/>
          <w:szCs w:val="24"/>
        </w:rPr>
        <w:t>ppm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DPN for up to 7 days followed by untreated diet for up to 21 days.  By day 3 of DPN exposure, Russell’s viper venom time (RVVT) was prolonged, and by day 7 of DPN exposure, both RVVT and prothrombin time were prolonged and there was evidence of anemia in a few individuals.  Upon termination of DPN exposure, coagulopathy and anemia were resolved to baseline values within 1</w:t>
      </w:r>
      <w:r w:rsidR="000B26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4 days.  Surprisingly, DPN residues were consistently greater in kidney than in liver tissue (</w:t>
      </w:r>
      <w:r w:rsidR="00CD74C5">
        <w:rPr>
          <w:rFonts w:ascii="Times New Roman" w:hAnsi="Times New Roman" w:cs="Times New Roman"/>
          <w:sz w:val="24"/>
          <w:szCs w:val="24"/>
        </w:rPr>
        <w:t xml:space="preserve">e.g., </w:t>
      </w:r>
      <w:r>
        <w:rPr>
          <w:rFonts w:ascii="Times New Roman" w:hAnsi="Times New Roman" w:cs="Times New Roman"/>
          <w:sz w:val="24"/>
          <w:szCs w:val="24"/>
        </w:rPr>
        <w:t xml:space="preserve">DPN on </w:t>
      </w:r>
      <w:r w:rsidR="000B266E">
        <w:rPr>
          <w:rFonts w:ascii="Times New Roman" w:hAnsi="Times New Roman" w:cs="Times New Roman"/>
          <w:sz w:val="24"/>
          <w:szCs w:val="24"/>
        </w:rPr>
        <w:t xml:space="preserve">day 7 of </w:t>
      </w:r>
      <w:r>
        <w:rPr>
          <w:rFonts w:ascii="Times New Roman" w:hAnsi="Times New Roman" w:cs="Times New Roman"/>
          <w:sz w:val="24"/>
          <w:szCs w:val="24"/>
        </w:rPr>
        <w:t xml:space="preserve">exposure was 5.52 </w:t>
      </w:r>
      <w:proofErr w:type="spellStart"/>
      <w:r>
        <w:rPr>
          <w:rFonts w:ascii="Times New Roman" w:hAnsi="Times New Roman" w:cs="Times New Roman"/>
          <w:sz w:val="24"/>
          <w:szCs w:val="24"/>
        </w:rPr>
        <w:t>μg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/g </w:t>
      </w:r>
      <w:proofErr w:type="spellStart"/>
      <w:r w:rsidR="007D202C">
        <w:rPr>
          <w:rFonts w:ascii="Times New Roman" w:hAnsi="Times New Roman" w:cs="Times New Roman"/>
          <w:sz w:val="24"/>
          <w:szCs w:val="24"/>
        </w:rPr>
        <w:t>ww</w:t>
      </w:r>
      <w:proofErr w:type="spellEnd"/>
      <w:r w:rsidR="007D20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kidney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versus 0.96 </w:t>
      </w:r>
      <w:proofErr w:type="spellStart"/>
      <w:r>
        <w:rPr>
          <w:rFonts w:ascii="Times New Roman" w:hAnsi="Times New Roman" w:cs="Times New Roman"/>
          <w:sz w:val="24"/>
          <w:szCs w:val="24"/>
        </w:rPr>
        <w:t>μg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/g </w:t>
      </w:r>
      <w:proofErr w:type="spellStart"/>
      <w:r w:rsidR="00E55201">
        <w:rPr>
          <w:rFonts w:ascii="Times New Roman" w:hAnsi="Times New Roman" w:cs="Times New Roman"/>
          <w:sz w:val="24"/>
          <w:szCs w:val="24"/>
        </w:rPr>
        <w:t>ww</w:t>
      </w:r>
      <w:proofErr w:type="spellEnd"/>
      <w:r w:rsidR="00E552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liver)</w:t>
      </w:r>
      <w:r w:rsidR="00CD74C5">
        <w:rPr>
          <w:rFonts w:ascii="Times New Roman" w:hAnsi="Times New Roman" w:cs="Times New Roman"/>
          <w:sz w:val="24"/>
          <w:szCs w:val="24"/>
        </w:rPr>
        <w:t>.  P</w:t>
      </w:r>
      <w:r>
        <w:rPr>
          <w:rFonts w:ascii="Times New Roman" w:hAnsi="Times New Roman" w:cs="Times New Roman"/>
          <w:sz w:val="24"/>
          <w:szCs w:val="24"/>
        </w:rPr>
        <w:t>ost-exposure concentrations decreased rapidly within 24 hours</w:t>
      </w:r>
      <w:r w:rsidR="00CD74C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within 1 week liver and kidney values were &lt;0.3 </w:t>
      </w:r>
      <w:proofErr w:type="spellStart"/>
      <w:r>
        <w:rPr>
          <w:rFonts w:ascii="Times New Roman" w:hAnsi="Times New Roman" w:cs="Times New Roman"/>
          <w:sz w:val="24"/>
          <w:szCs w:val="24"/>
        </w:rPr>
        <w:t>μg</w:t>
      </w:r>
      <w:proofErr w:type="spellEnd"/>
      <w:r>
        <w:rPr>
          <w:rFonts w:ascii="Times New Roman" w:hAnsi="Times New Roman" w:cs="Times New Roman"/>
          <w:sz w:val="24"/>
          <w:szCs w:val="24"/>
        </w:rPr>
        <w:t>/g</w:t>
      </w:r>
      <w:r w:rsidR="00E55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201">
        <w:rPr>
          <w:rFonts w:ascii="Times New Roman" w:hAnsi="Times New Roman" w:cs="Times New Roman"/>
          <w:sz w:val="24"/>
          <w:szCs w:val="24"/>
        </w:rPr>
        <w:t>ww</w:t>
      </w:r>
      <w:proofErr w:type="spellEnd"/>
      <w:r>
        <w:rPr>
          <w:rFonts w:ascii="Times New Roman" w:hAnsi="Times New Roman" w:cs="Times New Roman"/>
          <w:sz w:val="24"/>
          <w:szCs w:val="24"/>
        </w:rPr>
        <w:t>, and within 3 weeks values were &lt;0.1</w:t>
      </w:r>
      <w:r w:rsidRPr="00980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μg</w:t>
      </w:r>
      <w:proofErr w:type="spellEnd"/>
      <w:r>
        <w:rPr>
          <w:rFonts w:ascii="Times New Roman" w:hAnsi="Times New Roman" w:cs="Times New Roman"/>
          <w:sz w:val="24"/>
          <w:szCs w:val="24"/>
        </w:rPr>
        <w:t>/g</w:t>
      </w:r>
      <w:r w:rsidR="00E55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201">
        <w:rPr>
          <w:rFonts w:ascii="Times New Roman" w:hAnsi="Times New Roman" w:cs="Times New Roman"/>
          <w:sz w:val="24"/>
          <w:szCs w:val="24"/>
        </w:rPr>
        <w:t>ww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EB0751" w:rsidRPr="00CD74C5">
        <w:rPr>
          <w:rFonts w:ascii="Times New Roman" w:hAnsi="Times New Roman" w:cs="Times New Roman"/>
          <w:sz w:val="24"/>
          <w:szCs w:val="24"/>
        </w:rPr>
        <w:t xml:space="preserve">The terminal phase half-lives of DPN in liver and kidney were 7.8 </w:t>
      </w:r>
      <w:r w:rsidR="00956FCD" w:rsidRPr="00CD74C5">
        <w:rPr>
          <w:rFonts w:ascii="Times New Roman" w:hAnsi="Times New Roman" w:cs="Times New Roman"/>
          <w:sz w:val="24"/>
          <w:szCs w:val="24"/>
        </w:rPr>
        <w:t>days</w:t>
      </w:r>
      <w:r w:rsidR="00EB0751" w:rsidRPr="00CD74C5">
        <w:rPr>
          <w:rFonts w:ascii="Times New Roman" w:hAnsi="Times New Roman" w:cs="Times New Roman"/>
          <w:sz w:val="24"/>
          <w:szCs w:val="24"/>
        </w:rPr>
        <w:t xml:space="preserve"> and 4.7 </w:t>
      </w:r>
      <w:r w:rsidR="00956FCD" w:rsidRPr="00CD74C5">
        <w:rPr>
          <w:rFonts w:ascii="Times New Roman" w:hAnsi="Times New Roman" w:cs="Times New Roman"/>
          <w:sz w:val="24"/>
          <w:szCs w:val="24"/>
        </w:rPr>
        <w:t>days</w:t>
      </w:r>
      <w:r w:rsidR="00EB0751" w:rsidRPr="00CD74C5">
        <w:rPr>
          <w:rFonts w:ascii="Times New Roman" w:hAnsi="Times New Roman" w:cs="Times New Roman"/>
          <w:sz w:val="24"/>
          <w:szCs w:val="24"/>
        </w:rPr>
        <w:t>, respectively.</w:t>
      </w:r>
      <w:r w:rsidR="00EB0751">
        <w:rPr>
          <w:rFonts w:ascii="Times New Roman" w:hAnsi="Times New Roman" w:cs="Times New Roman"/>
          <w:sz w:val="24"/>
          <w:szCs w:val="24"/>
        </w:rPr>
        <w:t xml:space="preserve">  </w:t>
      </w:r>
      <w:r w:rsidRPr="000B266E">
        <w:rPr>
          <w:rFonts w:ascii="Times New Roman" w:hAnsi="Times New Roman" w:cs="Times New Roman"/>
          <w:sz w:val="24"/>
          <w:szCs w:val="24"/>
        </w:rPr>
        <w:t>Both FGAR and SGAR exposure monitoring of free-ranging raptors has principally utilized liver tissue, but the present findings suggest that future monitoring efforts should also quantify concentrations in kidney.</w:t>
      </w:r>
      <w:r w:rsidR="000B266E">
        <w:rPr>
          <w:rFonts w:ascii="Times New Roman" w:hAnsi="Times New Roman" w:cs="Times New Roman"/>
          <w:sz w:val="24"/>
          <w:szCs w:val="24"/>
        </w:rPr>
        <w:t xml:space="preserve">  These data </w:t>
      </w:r>
      <w:r w:rsidR="0066183E">
        <w:rPr>
          <w:rFonts w:ascii="Times New Roman" w:hAnsi="Times New Roman" w:cs="Times New Roman"/>
          <w:sz w:val="24"/>
          <w:szCs w:val="24"/>
        </w:rPr>
        <w:t xml:space="preserve">are being used </w:t>
      </w:r>
      <w:r w:rsidR="000B266E">
        <w:rPr>
          <w:rFonts w:ascii="Times New Roman" w:hAnsi="Times New Roman" w:cs="Times New Roman"/>
          <w:sz w:val="24"/>
          <w:szCs w:val="24"/>
        </w:rPr>
        <w:t>to develop an adverse outcome pathway for anticoagulant rodenticide</w:t>
      </w:r>
      <w:r w:rsidR="00EA433F">
        <w:rPr>
          <w:rFonts w:ascii="Times New Roman" w:hAnsi="Times New Roman" w:cs="Times New Roman"/>
          <w:sz w:val="24"/>
          <w:szCs w:val="24"/>
        </w:rPr>
        <w:t>s</w:t>
      </w:r>
      <w:r w:rsidR="000B266E">
        <w:rPr>
          <w:rFonts w:ascii="Times New Roman" w:hAnsi="Times New Roman" w:cs="Times New Roman"/>
          <w:sz w:val="24"/>
          <w:szCs w:val="24"/>
        </w:rPr>
        <w:t xml:space="preserve"> in avian species.</w:t>
      </w:r>
      <w:r w:rsidRPr="000B266E">
        <w:rPr>
          <w:rFonts w:ascii="Times New Roman" w:hAnsi="Times New Roman" w:cs="Times New Roman"/>
          <w:sz w:val="24"/>
          <w:szCs w:val="24"/>
        </w:rPr>
        <w:t xml:space="preserve">  In addition, our findings demonstrate that low level dietary exposure to DPN can evoke toxicity in raptors in a matter of days, but once exposure is terminated, recovery </w:t>
      </w:r>
      <w:r w:rsidR="00CB38E9">
        <w:rPr>
          <w:rFonts w:ascii="Times New Roman" w:hAnsi="Times New Roman" w:cs="Times New Roman"/>
          <w:sz w:val="24"/>
          <w:szCs w:val="24"/>
        </w:rPr>
        <w:t xml:space="preserve">can </w:t>
      </w:r>
      <w:r w:rsidRPr="000B266E">
        <w:rPr>
          <w:rFonts w:ascii="Times New Roman" w:hAnsi="Times New Roman" w:cs="Times New Roman"/>
          <w:sz w:val="24"/>
          <w:szCs w:val="24"/>
        </w:rPr>
        <w:t xml:space="preserve">occur rapidly.  </w:t>
      </w:r>
    </w:p>
    <w:sectPr w:rsidR="00C35AB7" w:rsidSect="00256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E7CF1"/>
    <w:rsid w:val="00004C14"/>
    <w:rsid w:val="00073F75"/>
    <w:rsid w:val="000B266E"/>
    <w:rsid w:val="001A5E6F"/>
    <w:rsid w:val="00211B2A"/>
    <w:rsid w:val="00223223"/>
    <w:rsid w:val="00233E05"/>
    <w:rsid w:val="002424DC"/>
    <w:rsid w:val="00242CA3"/>
    <w:rsid w:val="002569B8"/>
    <w:rsid w:val="002664F7"/>
    <w:rsid w:val="00277342"/>
    <w:rsid w:val="002A21E0"/>
    <w:rsid w:val="002D17EE"/>
    <w:rsid w:val="002E155B"/>
    <w:rsid w:val="00466B50"/>
    <w:rsid w:val="004A1FDB"/>
    <w:rsid w:val="004E2CA4"/>
    <w:rsid w:val="00553131"/>
    <w:rsid w:val="0056587E"/>
    <w:rsid w:val="005713F1"/>
    <w:rsid w:val="005F2041"/>
    <w:rsid w:val="00627A3B"/>
    <w:rsid w:val="0066183E"/>
    <w:rsid w:val="006F2D4B"/>
    <w:rsid w:val="00702630"/>
    <w:rsid w:val="0073172A"/>
    <w:rsid w:val="00782771"/>
    <w:rsid w:val="007C5F8B"/>
    <w:rsid w:val="007D202C"/>
    <w:rsid w:val="007F1F08"/>
    <w:rsid w:val="00836270"/>
    <w:rsid w:val="00887AC4"/>
    <w:rsid w:val="008A0B3A"/>
    <w:rsid w:val="008B5124"/>
    <w:rsid w:val="00920103"/>
    <w:rsid w:val="00923765"/>
    <w:rsid w:val="00956FCD"/>
    <w:rsid w:val="00962BB3"/>
    <w:rsid w:val="00980FC9"/>
    <w:rsid w:val="009D52C7"/>
    <w:rsid w:val="00A20DE6"/>
    <w:rsid w:val="00A66EEF"/>
    <w:rsid w:val="00AD1CC2"/>
    <w:rsid w:val="00AE7CF1"/>
    <w:rsid w:val="00B243F6"/>
    <w:rsid w:val="00B40853"/>
    <w:rsid w:val="00B428EF"/>
    <w:rsid w:val="00B640E6"/>
    <w:rsid w:val="00B81F4A"/>
    <w:rsid w:val="00BE41DA"/>
    <w:rsid w:val="00C044C0"/>
    <w:rsid w:val="00C35AB7"/>
    <w:rsid w:val="00CB38E9"/>
    <w:rsid w:val="00CC11F7"/>
    <w:rsid w:val="00CD5F31"/>
    <w:rsid w:val="00CD74C5"/>
    <w:rsid w:val="00D047F3"/>
    <w:rsid w:val="00D32807"/>
    <w:rsid w:val="00D43F83"/>
    <w:rsid w:val="00D76046"/>
    <w:rsid w:val="00DF6237"/>
    <w:rsid w:val="00E21F45"/>
    <w:rsid w:val="00E41748"/>
    <w:rsid w:val="00E55201"/>
    <w:rsid w:val="00E72881"/>
    <w:rsid w:val="00EA433F"/>
    <w:rsid w:val="00EB0751"/>
    <w:rsid w:val="00EB55EA"/>
    <w:rsid w:val="00EC4D0D"/>
    <w:rsid w:val="00F242CE"/>
    <w:rsid w:val="00FC607A"/>
    <w:rsid w:val="00FD1F66"/>
    <w:rsid w:val="00FE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CF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51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CA3"/>
    <w:rPr>
      <w:rFonts w:ascii="Times New Roman" w:hAnsi="Times New Roman" w:cs="Calibri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93F6E465-F422-4C76-A4FA-0021C9B00E56}"/>
</file>

<file path=customXml/itemProps2.xml><?xml version="1.0" encoding="utf-8"?>
<ds:datastoreItem xmlns:ds="http://schemas.openxmlformats.org/officeDocument/2006/customXml" ds:itemID="{1AFD5335-9518-4115-9A42-B13451543D2F}"/>
</file>

<file path=customXml/itemProps3.xml><?xml version="1.0" encoding="utf-8"?>
<ds:datastoreItem xmlns:ds="http://schemas.openxmlformats.org/officeDocument/2006/customXml" ds:itemID="{B7CAE26F-6CD2-46D3-B244-FA89BC9F30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453</Words>
  <Characters>2538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Clotting time recovery following withdrawal of the anticoagulant rodenticide diphacinone in Eastern screech owls (Megasops asio)</vt:lpstr>
    </vt:vector>
  </TitlesOfParts>
  <Company>USGS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BRattner</dc:creator>
  <cp:keywords/>
  <dc:description/>
  <cp:lastModifiedBy>BRattner</cp:lastModifiedBy>
  <cp:revision>5</cp:revision>
  <cp:lastPrinted>2012-11-28T22:30:00Z</cp:lastPrinted>
  <dcterms:created xsi:type="dcterms:W3CDTF">2012-11-27T20:09:00Z</dcterms:created>
  <dcterms:modified xsi:type="dcterms:W3CDTF">2012-11-28T22:44:00Z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466000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