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charts/colors5.xml" ContentType="application/vnd.ms-office.chartcolorsty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theme/theme1.xml" ContentType="application/vnd.openxmlformats-officedocument.theme+xml"/>
  <Override PartName="/word/charts/chart5.xml" ContentType="application/vnd.openxmlformats-officedocument.drawingml.chart+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320D46" w14:textId="07D24E46" w:rsidR="000D766A" w:rsidRPr="00F5755F" w:rsidRDefault="0027553F" w:rsidP="00B41002">
      <w:pPr>
        <w:pStyle w:val="Heading1"/>
      </w:pPr>
      <w:r w:rsidRPr="00F5755F">
        <w:t>House Mouse Diet Analysis</w:t>
      </w:r>
      <w:r w:rsidR="00AF53D4" w:rsidRPr="00F5755F">
        <w:t xml:space="preserve"> via DNA Metabarcoding</w:t>
      </w:r>
    </w:p>
    <w:p w14:paraId="742D1806" w14:textId="251CD2A5" w:rsidR="004D5AB9" w:rsidRPr="00F5755F" w:rsidRDefault="004D5AB9" w:rsidP="00B41002">
      <w:pPr>
        <w:pStyle w:val="Heading2"/>
      </w:pPr>
      <w:r w:rsidRPr="00F5755F">
        <w:t>House Mouse</w:t>
      </w:r>
      <w:r w:rsidR="00D941B2" w:rsidRPr="00F5755F">
        <w:t xml:space="preserve"> Colon/Fecal Sample</w:t>
      </w:r>
      <w:r w:rsidRPr="00F5755F">
        <w:t xml:space="preserve"> Collection Protocol</w:t>
      </w:r>
    </w:p>
    <w:p w14:paraId="122150BD" w14:textId="08E12C5B" w:rsidR="00C605F3" w:rsidRPr="00F5755F" w:rsidRDefault="00C605F3" w:rsidP="00C605F3">
      <w:pPr>
        <w:pStyle w:val="Heading3"/>
      </w:pPr>
      <w:r w:rsidRPr="00F5755F">
        <w:t>Materials and Equipment</w:t>
      </w:r>
    </w:p>
    <w:tbl>
      <w:tblPr>
        <w:tblStyle w:val="GridTable4-Accent1"/>
        <w:tblpPr w:leftFromText="180" w:rightFromText="180" w:vertAnchor="text" w:horzAnchor="margin" w:tblpY="6"/>
        <w:tblW w:w="0" w:type="auto"/>
        <w:tblLook w:val="04A0" w:firstRow="1" w:lastRow="0" w:firstColumn="1" w:lastColumn="0" w:noHBand="0" w:noVBand="1"/>
      </w:tblPr>
      <w:tblGrid>
        <w:gridCol w:w="1976"/>
        <w:gridCol w:w="1886"/>
        <w:gridCol w:w="1940"/>
        <w:gridCol w:w="1645"/>
        <w:gridCol w:w="1903"/>
      </w:tblGrid>
      <w:tr w:rsidR="00C605F3" w:rsidRPr="00F5755F" w14:paraId="0ED66B99" w14:textId="77777777" w:rsidTr="001C34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4B6088C0" w14:textId="77777777" w:rsidR="00C605F3" w:rsidRPr="00F5755F" w:rsidRDefault="00C605F3" w:rsidP="001C34F8">
            <w:pPr>
              <w:contextualSpacing/>
              <w:rPr>
                <w:sz w:val="20"/>
                <w:szCs w:val="20"/>
              </w:rPr>
            </w:pPr>
            <w:bookmarkStart w:id="0" w:name="_Hlk505607096"/>
            <w:r w:rsidRPr="00F5755F">
              <w:rPr>
                <w:sz w:val="20"/>
                <w:szCs w:val="20"/>
              </w:rPr>
              <w:t>Item</w:t>
            </w:r>
          </w:p>
        </w:tc>
        <w:tc>
          <w:tcPr>
            <w:tcW w:w="1886" w:type="dxa"/>
          </w:tcPr>
          <w:p w14:paraId="516B1A65" w14:textId="77777777" w:rsidR="00C605F3" w:rsidRPr="00F5755F" w:rsidRDefault="00C605F3" w:rsidP="001C34F8">
            <w:pPr>
              <w:contextualSpacing/>
              <w:cnfStyle w:val="100000000000" w:firstRow="1" w:lastRow="0" w:firstColumn="0" w:lastColumn="0" w:oddVBand="0" w:evenVBand="0" w:oddHBand="0" w:evenHBand="0" w:firstRowFirstColumn="0" w:firstRowLastColumn="0" w:lastRowFirstColumn="0" w:lastRowLastColumn="0"/>
              <w:rPr>
                <w:sz w:val="20"/>
                <w:szCs w:val="20"/>
              </w:rPr>
            </w:pPr>
            <w:r w:rsidRPr="00F5755F">
              <w:rPr>
                <w:sz w:val="20"/>
                <w:szCs w:val="20"/>
              </w:rPr>
              <w:t>Amount Needed</w:t>
            </w:r>
          </w:p>
        </w:tc>
        <w:tc>
          <w:tcPr>
            <w:tcW w:w="1940" w:type="dxa"/>
          </w:tcPr>
          <w:p w14:paraId="14E07D12" w14:textId="77777777" w:rsidR="00C605F3" w:rsidRPr="00F5755F" w:rsidRDefault="00C605F3" w:rsidP="001C34F8">
            <w:pPr>
              <w:contextualSpacing/>
              <w:cnfStyle w:val="100000000000" w:firstRow="1" w:lastRow="0" w:firstColumn="0" w:lastColumn="0" w:oddVBand="0" w:evenVBand="0" w:oddHBand="0" w:evenHBand="0" w:firstRowFirstColumn="0" w:firstRowLastColumn="0" w:lastRowFirstColumn="0" w:lastRowLastColumn="0"/>
              <w:rPr>
                <w:sz w:val="20"/>
                <w:szCs w:val="20"/>
              </w:rPr>
            </w:pPr>
            <w:r w:rsidRPr="00F5755F">
              <w:rPr>
                <w:sz w:val="20"/>
                <w:szCs w:val="20"/>
              </w:rPr>
              <w:t>Individual Cost</w:t>
            </w:r>
          </w:p>
        </w:tc>
        <w:tc>
          <w:tcPr>
            <w:tcW w:w="1645" w:type="dxa"/>
          </w:tcPr>
          <w:p w14:paraId="032ACFFE" w14:textId="77777777" w:rsidR="00C605F3" w:rsidRPr="00F5755F" w:rsidRDefault="00C605F3" w:rsidP="001C34F8">
            <w:pPr>
              <w:contextualSpacing/>
              <w:cnfStyle w:val="100000000000" w:firstRow="1" w:lastRow="0" w:firstColumn="0" w:lastColumn="0" w:oddVBand="0" w:evenVBand="0" w:oddHBand="0" w:evenHBand="0" w:firstRowFirstColumn="0" w:firstRowLastColumn="0" w:lastRowFirstColumn="0" w:lastRowLastColumn="0"/>
              <w:rPr>
                <w:sz w:val="20"/>
                <w:szCs w:val="20"/>
              </w:rPr>
            </w:pPr>
            <w:r w:rsidRPr="00F5755F">
              <w:rPr>
                <w:sz w:val="20"/>
                <w:szCs w:val="20"/>
              </w:rPr>
              <w:t>Total Cost</w:t>
            </w:r>
          </w:p>
        </w:tc>
        <w:tc>
          <w:tcPr>
            <w:tcW w:w="1903" w:type="dxa"/>
          </w:tcPr>
          <w:p w14:paraId="1C79FC72" w14:textId="77777777" w:rsidR="00C605F3" w:rsidRPr="00F5755F" w:rsidRDefault="00C605F3" w:rsidP="001C34F8">
            <w:pPr>
              <w:contextualSpacing/>
              <w:cnfStyle w:val="100000000000" w:firstRow="1" w:lastRow="0" w:firstColumn="0" w:lastColumn="0" w:oddVBand="0" w:evenVBand="0" w:oddHBand="0" w:evenHBand="0" w:firstRowFirstColumn="0" w:firstRowLastColumn="0" w:lastRowFirstColumn="0" w:lastRowLastColumn="0"/>
              <w:rPr>
                <w:sz w:val="20"/>
                <w:szCs w:val="20"/>
              </w:rPr>
            </w:pPr>
            <w:r w:rsidRPr="00F5755F">
              <w:rPr>
                <w:sz w:val="20"/>
                <w:szCs w:val="20"/>
              </w:rPr>
              <w:t>Source</w:t>
            </w:r>
          </w:p>
        </w:tc>
      </w:tr>
      <w:tr w:rsidR="00C605F3" w:rsidRPr="00F5755F" w14:paraId="1D279B3B" w14:textId="77777777" w:rsidTr="001C3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52EA9051" w14:textId="77777777" w:rsidR="00C605F3" w:rsidRPr="00F5755F" w:rsidRDefault="00C605F3" w:rsidP="001C34F8">
            <w:pPr>
              <w:contextualSpacing/>
              <w:rPr>
                <w:sz w:val="20"/>
                <w:szCs w:val="20"/>
              </w:rPr>
            </w:pPr>
            <w:r w:rsidRPr="00F5755F">
              <w:rPr>
                <w:sz w:val="20"/>
                <w:szCs w:val="20"/>
              </w:rPr>
              <w:t>Ethyl Alcohol (70%) – 16 fl. oz.</w:t>
            </w:r>
          </w:p>
        </w:tc>
        <w:tc>
          <w:tcPr>
            <w:tcW w:w="1886" w:type="dxa"/>
          </w:tcPr>
          <w:p w14:paraId="0BAF5510" w14:textId="2A6B642F"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10 bottles</w:t>
            </w:r>
          </w:p>
        </w:tc>
        <w:tc>
          <w:tcPr>
            <w:tcW w:w="1940" w:type="dxa"/>
          </w:tcPr>
          <w:p w14:paraId="605EEDEC"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$10.89</w:t>
            </w:r>
          </w:p>
        </w:tc>
        <w:tc>
          <w:tcPr>
            <w:tcW w:w="1645" w:type="dxa"/>
          </w:tcPr>
          <w:p w14:paraId="34DA6FE5"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$108.90</w:t>
            </w:r>
          </w:p>
        </w:tc>
        <w:tc>
          <w:tcPr>
            <w:tcW w:w="1903" w:type="dxa"/>
          </w:tcPr>
          <w:p w14:paraId="3B037304" w14:textId="77777777" w:rsidR="00C605F3" w:rsidRPr="00F5755F" w:rsidRDefault="0062516F" w:rsidP="001C34F8">
            <w:pPr>
              <w:contextualSpacing/>
              <w:cnfStyle w:val="000000100000" w:firstRow="0" w:lastRow="0" w:firstColumn="0" w:lastColumn="0" w:oddVBand="0" w:evenVBand="0" w:oddHBand="1" w:evenHBand="0" w:firstRowFirstColumn="0" w:firstRowLastColumn="0" w:lastRowFirstColumn="0" w:lastRowLastColumn="0"/>
              <w:rPr>
                <w:rStyle w:val="Hyperlink"/>
                <w:sz w:val="20"/>
                <w:szCs w:val="20"/>
              </w:rPr>
            </w:pPr>
            <w:hyperlink r:id="rId8" w:history="1">
              <w:r w:rsidR="00C605F3" w:rsidRPr="00F5755F">
                <w:rPr>
                  <w:rStyle w:val="Hyperlink"/>
                  <w:sz w:val="20"/>
                  <w:szCs w:val="20"/>
                </w:rPr>
                <w:t>Amazon</w:t>
              </w:r>
            </w:hyperlink>
          </w:p>
          <w:p w14:paraId="0E603D98"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Use available ethanol from USFWS on MANWR</w:t>
            </w:r>
          </w:p>
        </w:tc>
      </w:tr>
      <w:tr w:rsidR="00C605F3" w:rsidRPr="00F5755F" w14:paraId="374A3D37" w14:textId="77777777" w:rsidTr="001C34F8">
        <w:tc>
          <w:tcPr>
            <w:cnfStyle w:val="001000000000" w:firstRow="0" w:lastRow="0" w:firstColumn="1" w:lastColumn="0" w:oddVBand="0" w:evenVBand="0" w:oddHBand="0" w:evenHBand="0" w:firstRowFirstColumn="0" w:firstRowLastColumn="0" w:lastRowFirstColumn="0" w:lastRowLastColumn="0"/>
            <w:tcW w:w="1976" w:type="dxa"/>
          </w:tcPr>
          <w:p w14:paraId="137AE3F4" w14:textId="77777777" w:rsidR="00C605F3" w:rsidRPr="00F5755F" w:rsidRDefault="00C605F3" w:rsidP="001C34F8">
            <w:pPr>
              <w:contextualSpacing/>
              <w:rPr>
                <w:sz w:val="20"/>
                <w:szCs w:val="20"/>
              </w:rPr>
            </w:pPr>
            <w:r w:rsidRPr="00F5755F">
              <w:rPr>
                <w:sz w:val="20"/>
                <w:szCs w:val="20"/>
              </w:rPr>
              <w:t xml:space="preserve">Ziploc Gallon Freezer Bags (84 count) </w:t>
            </w:r>
          </w:p>
        </w:tc>
        <w:tc>
          <w:tcPr>
            <w:tcW w:w="1886" w:type="dxa"/>
          </w:tcPr>
          <w:p w14:paraId="6C87BFFC"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w:t>
            </w:r>
          </w:p>
        </w:tc>
        <w:tc>
          <w:tcPr>
            <w:tcW w:w="1940" w:type="dxa"/>
          </w:tcPr>
          <w:p w14:paraId="2EDD172A"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$11.91</w:t>
            </w:r>
          </w:p>
        </w:tc>
        <w:tc>
          <w:tcPr>
            <w:tcW w:w="1645" w:type="dxa"/>
          </w:tcPr>
          <w:p w14:paraId="72CE8065"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$11.91</w:t>
            </w:r>
          </w:p>
        </w:tc>
        <w:tc>
          <w:tcPr>
            <w:tcW w:w="1903" w:type="dxa"/>
          </w:tcPr>
          <w:p w14:paraId="7720903C" w14:textId="77777777" w:rsidR="00C605F3" w:rsidRPr="00F5755F" w:rsidRDefault="0062516F"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hyperlink r:id="rId9" w:history="1">
              <w:r w:rsidR="00C605F3" w:rsidRPr="00F5755F">
                <w:rPr>
                  <w:rStyle w:val="Hyperlink"/>
                  <w:sz w:val="20"/>
                  <w:szCs w:val="20"/>
                </w:rPr>
                <w:t>Amazon</w:t>
              </w:r>
            </w:hyperlink>
          </w:p>
        </w:tc>
      </w:tr>
      <w:tr w:rsidR="00C605F3" w:rsidRPr="00F5755F" w14:paraId="5DC065FB" w14:textId="77777777" w:rsidTr="001C3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361B44B7" w14:textId="77777777" w:rsidR="00C605F3" w:rsidRPr="00F5755F" w:rsidRDefault="00C605F3" w:rsidP="001C34F8">
            <w:pPr>
              <w:contextualSpacing/>
              <w:rPr>
                <w:sz w:val="20"/>
                <w:szCs w:val="20"/>
              </w:rPr>
            </w:pPr>
            <w:r w:rsidRPr="00F5755F">
              <w:rPr>
                <w:sz w:val="20"/>
                <w:szCs w:val="20"/>
              </w:rPr>
              <w:t>Ziploc Sandwich Bags (500 count)</w:t>
            </w:r>
          </w:p>
        </w:tc>
        <w:tc>
          <w:tcPr>
            <w:tcW w:w="1886" w:type="dxa"/>
          </w:tcPr>
          <w:p w14:paraId="4F28033C"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w:t>
            </w:r>
          </w:p>
        </w:tc>
        <w:tc>
          <w:tcPr>
            <w:tcW w:w="1940" w:type="dxa"/>
          </w:tcPr>
          <w:p w14:paraId="4D10FE12"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$23.52</w:t>
            </w:r>
          </w:p>
          <w:p w14:paraId="1FEFDA3F"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$11.45 (+ $5.99 S/H)</w:t>
            </w:r>
          </w:p>
        </w:tc>
        <w:tc>
          <w:tcPr>
            <w:tcW w:w="1645" w:type="dxa"/>
          </w:tcPr>
          <w:p w14:paraId="4F947755"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$23.52</w:t>
            </w:r>
          </w:p>
          <w:p w14:paraId="0DB2C68F"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$17.44</w:t>
            </w:r>
          </w:p>
        </w:tc>
        <w:tc>
          <w:tcPr>
            <w:tcW w:w="1903" w:type="dxa"/>
          </w:tcPr>
          <w:p w14:paraId="1E7804CA" w14:textId="77777777" w:rsidR="00C605F3" w:rsidRPr="00F5755F" w:rsidRDefault="0062516F"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hyperlink r:id="rId10" w:history="1">
              <w:r w:rsidR="00C605F3" w:rsidRPr="00F5755F">
                <w:rPr>
                  <w:rStyle w:val="Hyperlink"/>
                  <w:sz w:val="20"/>
                  <w:szCs w:val="20"/>
                </w:rPr>
                <w:t>Amazon</w:t>
              </w:r>
            </w:hyperlink>
          </w:p>
          <w:p w14:paraId="7D5C6CA1" w14:textId="77777777" w:rsidR="00C605F3" w:rsidRPr="00F5755F" w:rsidRDefault="0062516F"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hyperlink r:id="rId11" w:history="1">
              <w:r w:rsidR="00C605F3" w:rsidRPr="00F5755F">
                <w:rPr>
                  <w:rStyle w:val="Hyperlink"/>
                  <w:sz w:val="20"/>
                  <w:szCs w:val="20"/>
                </w:rPr>
                <w:t>Jet</w:t>
              </w:r>
            </w:hyperlink>
          </w:p>
        </w:tc>
      </w:tr>
      <w:tr w:rsidR="00C605F3" w:rsidRPr="00F5755F" w14:paraId="42F04CCC" w14:textId="77777777" w:rsidTr="001C34F8">
        <w:tc>
          <w:tcPr>
            <w:cnfStyle w:val="001000000000" w:firstRow="0" w:lastRow="0" w:firstColumn="1" w:lastColumn="0" w:oddVBand="0" w:evenVBand="0" w:oddHBand="0" w:evenHBand="0" w:firstRowFirstColumn="0" w:firstRowLastColumn="0" w:lastRowFirstColumn="0" w:lastRowLastColumn="0"/>
            <w:tcW w:w="1976" w:type="dxa"/>
          </w:tcPr>
          <w:p w14:paraId="39153403" w14:textId="77777777" w:rsidR="00C605F3" w:rsidRPr="00F5755F" w:rsidRDefault="00C605F3" w:rsidP="001C34F8">
            <w:pPr>
              <w:contextualSpacing/>
              <w:rPr>
                <w:sz w:val="20"/>
                <w:szCs w:val="20"/>
              </w:rPr>
            </w:pPr>
            <w:r w:rsidRPr="00F5755F">
              <w:rPr>
                <w:sz w:val="20"/>
                <w:szCs w:val="20"/>
              </w:rPr>
              <w:t>Sakura Permanent Markers</w:t>
            </w:r>
          </w:p>
        </w:tc>
        <w:tc>
          <w:tcPr>
            <w:tcW w:w="1886" w:type="dxa"/>
          </w:tcPr>
          <w:p w14:paraId="7D792B28" w14:textId="38C986F3"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10</w:t>
            </w:r>
          </w:p>
        </w:tc>
        <w:tc>
          <w:tcPr>
            <w:tcW w:w="1940" w:type="dxa"/>
          </w:tcPr>
          <w:p w14:paraId="2C799618"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$4.80</w:t>
            </w:r>
          </w:p>
          <w:p w14:paraId="4F7FD43C"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$1.13</w:t>
            </w:r>
          </w:p>
        </w:tc>
        <w:tc>
          <w:tcPr>
            <w:tcW w:w="1645" w:type="dxa"/>
          </w:tcPr>
          <w:p w14:paraId="75FDE081"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$48.00</w:t>
            </w:r>
          </w:p>
          <w:p w14:paraId="279AA57B" w14:textId="77777777" w:rsidR="00C605F3" w:rsidRPr="00F5755F" w:rsidRDefault="00C605F3"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r w:rsidRPr="00F5755F">
              <w:rPr>
                <w:sz w:val="20"/>
                <w:szCs w:val="20"/>
              </w:rPr>
              <w:t>$11.30</w:t>
            </w:r>
          </w:p>
        </w:tc>
        <w:tc>
          <w:tcPr>
            <w:tcW w:w="1903" w:type="dxa"/>
          </w:tcPr>
          <w:p w14:paraId="72CB39D2" w14:textId="77777777" w:rsidR="00C605F3" w:rsidRPr="00F5755F" w:rsidRDefault="0062516F"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hyperlink r:id="rId12" w:history="1">
              <w:r w:rsidR="00C605F3" w:rsidRPr="00F5755F">
                <w:rPr>
                  <w:rStyle w:val="Hyperlink"/>
                  <w:sz w:val="20"/>
                  <w:szCs w:val="20"/>
                </w:rPr>
                <w:t>Amazon</w:t>
              </w:r>
            </w:hyperlink>
          </w:p>
          <w:p w14:paraId="79761AD5" w14:textId="77777777" w:rsidR="00C605F3" w:rsidRPr="00F5755F" w:rsidRDefault="0062516F" w:rsidP="001C34F8">
            <w:pPr>
              <w:contextualSpacing/>
              <w:cnfStyle w:val="000000000000" w:firstRow="0" w:lastRow="0" w:firstColumn="0" w:lastColumn="0" w:oddVBand="0" w:evenVBand="0" w:oddHBand="0" w:evenHBand="0" w:firstRowFirstColumn="0" w:firstRowLastColumn="0" w:lastRowFirstColumn="0" w:lastRowLastColumn="0"/>
              <w:rPr>
                <w:sz w:val="20"/>
                <w:szCs w:val="20"/>
              </w:rPr>
            </w:pPr>
            <w:hyperlink r:id="rId13" w:history="1">
              <w:r w:rsidR="00C605F3" w:rsidRPr="00F5755F">
                <w:rPr>
                  <w:rStyle w:val="Hyperlink"/>
                  <w:sz w:val="20"/>
                  <w:szCs w:val="20"/>
                </w:rPr>
                <w:t>Global Industrial</w:t>
              </w:r>
            </w:hyperlink>
          </w:p>
        </w:tc>
      </w:tr>
      <w:tr w:rsidR="00C605F3" w:rsidRPr="00F5755F" w14:paraId="71FC5C1A" w14:textId="77777777" w:rsidTr="001C3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17BF0BD9" w14:textId="77777777" w:rsidR="00C605F3" w:rsidRPr="00F5755F" w:rsidRDefault="00C605F3" w:rsidP="001C34F8">
            <w:pPr>
              <w:contextualSpacing/>
              <w:rPr>
                <w:sz w:val="20"/>
                <w:szCs w:val="20"/>
              </w:rPr>
            </w:pPr>
            <w:r w:rsidRPr="00F5755F">
              <w:rPr>
                <w:sz w:val="20"/>
                <w:szCs w:val="20"/>
              </w:rPr>
              <w:t>Plastic Vials (80mL-100mL in size)</w:t>
            </w:r>
          </w:p>
        </w:tc>
        <w:tc>
          <w:tcPr>
            <w:tcW w:w="1886" w:type="dxa"/>
          </w:tcPr>
          <w:p w14:paraId="1736403A" w14:textId="0B13B590"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100</w:t>
            </w:r>
          </w:p>
        </w:tc>
        <w:tc>
          <w:tcPr>
            <w:tcW w:w="1940" w:type="dxa"/>
          </w:tcPr>
          <w:p w14:paraId="174AB3FC"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 xml:space="preserve">N/A </w:t>
            </w:r>
          </w:p>
        </w:tc>
        <w:tc>
          <w:tcPr>
            <w:tcW w:w="1645" w:type="dxa"/>
          </w:tcPr>
          <w:p w14:paraId="27E785E4"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N/A</w:t>
            </w:r>
          </w:p>
        </w:tc>
        <w:tc>
          <w:tcPr>
            <w:tcW w:w="1903" w:type="dxa"/>
          </w:tcPr>
          <w:p w14:paraId="78085045" w14:textId="77777777" w:rsidR="00C605F3" w:rsidRPr="00F5755F" w:rsidRDefault="00C605F3" w:rsidP="001C34F8">
            <w:pPr>
              <w:contextualSpacing/>
              <w:cnfStyle w:val="000000100000" w:firstRow="0" w:lastRow="0" w:firstColumn="0" w:lastColumn="0" w:oddVBand="0" w:evenVBand="0" w:oddHBand="1" w:evenHBand="0" w:firstRowFirstColumn="0" w:firstRowLastColumn="0" w:lastRowFirstColumn="0" w:lastRowLastColumn="0"/>
              <w:rPr>
                <w:sz w:val="20"/>
                <w:szCs w:val="20"/>
              </w:rPr>
            </w:pPr>
            <w:r w:rsidRPr="00F5755F">
              <w:rPr>
                <w:sz w:val="20"/>
                <w:szCs w:val="20"/>
              </w:rPr>
              <w:t>Use available vials in USFWS office on MANWR</w:t>
            </w:r>
          </w:p>
        </w:tc>
      </w:tr>
    </w:tbl>
    <w:p w14:paraId="4DA6046B" w14:textId="32639989" w:rsidR="001C34F8" w:rsidRPr="00F5755F" w:rsidRDefault="00C605F3" w:rsidP="00AF53D4">
      <w:pPr>
        <w:spacing w:after="0"/>
      </w:pPr>
      <w:bookmarkStart w:id="1" w:name="_Hlk505607108"/>
      <w:bookmarkEnd w:id="0"/>
      <w:r w:rsidRPr="00F5755F">
        <w:t xml:space="preserve">Other equipment </w:t>
      </w:r>
      <w:r w:rsidR="001C34F8" w:rsidRPr="00F5755F">
        <w:t>(already available on MANWR)</w:t>
      </w:r>
      <w:r w:rsidRPr="00F5755F">
        <w:t>:</w:t>
      </w:r>
      <w:bookmarkEnd w:id="1"/>
    </w:p>
    <w:p w14:paraId="742CE7CC" w14:textId="78A5C993" w:rsidR="001C34F8" w:rsidRPr="00F5755F" w:rsidRDefault="005F55AF" w:rsidP="001C34F8">
      <w:pPr>
        <w:pStyle w:val="ListParagraph"/>
        <w:numPr>
          <w:ilvl w:val="0"/>
          <w:numId w:val="14"/>
        </w:numPr>
        <w:spacing w:after="0"/>
      </w:pPr>
      <w:r>
        <w:t>M</w:t>
      </w:r>
      <w:r w:rsidR="00C605F3" w:rsidRPr="00F5755F">
        <w:t>ouse traps</w:t>
      </w:r>
      <w:r w:rsidR="001C34F8" w:rsidRPr="00F5755F">
        <w:t xml:space="preserve"> (50)</w:t>
      </w:r>
    </w:p>
    <w:p w14:paraId="170208EF" w14:textId="3D0AAF93" w:rsidR="001C34F8" w:rsidRPr="00F5755F" w:rsidRDefault="005F55AF" w:rsidP="001C34F8">
      <w:pPr>
        <w:pStyle w:val="ListParagraph"/>
        <w:numPr>
          <w:ilvl w:val="0"/>
          <w:numId w:val="14"/>
        </w:numPr>
        <w:spacing w:after="0"/>
      </w:pPr>
      <w:r>
        <w:t>M</w:t>
      </w:r>
      <w:r w:rsidR="00C605F3" w:rsidRPr="00F5755F">
        <w:t>ouse trap bait (oats and peanut butter</w:t>
      </w:r>
      <w:r w:rsidR="001C34F8" w:rsidRPr="00F5755F">
        <w:t>—several pounds of each</w:t>
      </w:r>
      <w:r w:rsidR="00C605F3" w:rsidRPr="00F5755F">
        <w:t>)</w:t>
      </w:r>
      <w:r w:rsidR="001C34F8" w:rsidRPr="00F5755F">
        <w:t>, as well as any materials needed to make peanut butter-oat cakes (mixing bowl, spoon/mixing utensil, reusable ziplock bags, etc.)</w:t>
      </w:r>
    </w:p>
    <w:p w14:paraId="680BF32F" w14:textId="4BD886BC" w:rsidR="001C34F8" w:rsidRPr="00F5755F" w:rsidRDefault="005F55AF" w:rsidP="001C34F8">
      <w:pPr>
        <w:pStyle w:val="ListParagraph"/>
        <w:numPr>
          <w:ilvl w:val="0"/>
          <w:numId w:val="14"/>
        </w:numPr>
        <w:spacing w:after="0"/>
      </w:pPr>
      <w:r>
        <w:t>P</w:t>
      </w:r>
      <w:r w:rsidR="001C34F8" w:rsidRPr="00F5755F">
        <w:t>illow covers</w:t>
      </w:r>
    </w:p>
    <w:p w14:paraId="3D6BBF53" w14:textId="7475B5BC" w:rsidR="001C34F8" w:rsidRPr="00F5755F" w:rsidRDefault="005F55AF" w:rsidP="001C34F8">
      <w:pPr>
        <w:pStyle w:val="ListParagraph"/>
        <w:numPr>
          <w:ilvl w:val="0"/>
          <w:numId w:val="14"/>
        </w:numPr>
        <w:spacing w:after="0"/>
      </w:pPr>
      <w:r>
        <w:t>P</w:t>
      </w:r>
      <w:r w:rsidR="00C605F3" w:rsidRPr="00F5755F">
        <w:t>in flags (to mark traps if necessary)</w:t>
      </w:r>
    </w:p>
    <w:p w14:paraId="43E1CFE6" w14:textId="77777777" w:rsidR="001C34F8" w:rsidRPr="00F5755F" w:rsidRDefault="00C605F3" w:rsidP="001C34F8">
      <w:pPr>
        <w:pStyle w:val="ListParagraph"/>
        <w:numPr>
          <w:ilvl w:val="0"/>
          <w:numId w:val="14"/>
        </w:numPr>
        <w:spacing w:after="0"/>
      </w:pPr>
      <w:r w:rsidRPr="00F5755F">
        <w:t>GPS unit</w:t>
      </w:r>
    </w:p>
    <w:p w14:paraId="1C226AAB" w14:textId="74F4587C" w:rsidR="001C34F8" w:rsidRPr="00F5755F" w:rsidRDefault="005F55AF" w:rsidP="001C34F8">
      <w:pPr>
        <w:pStyle w:val="ListParagraph"/>
        <w:numPr>
          <w:ilvl w:val="0"/>
          <w:numId w:val="14"/>
        </w:numPr>
        <w:spacing w:after="0"/>
      </w:pPr>
      <w:r>
        <w:t>N</w:t>
      </w:r>
      <w:r w:rsidR="00C605F3" w:rsidRPr="00F5755F">
        <w:t>otebook/data sheet</w:t>
      </w:r>
    </w:p>
    <w:p w14:paraId="731A6078" w14:textId="4B405A92" w:rsidR="001C34F8" w:rsidRPr="00F5755F" w:rsidRDefault="005F55AF" w:rsidP="001C34F8">
      <w:pPr>
        <w:pStyle w:val="ListParagraph"/>
        <w:numPr>
          <w:ilvl w:val="0"/>
          <w:numId w:val="14"/>
        </w:numPr>
        <w:spacing w:after="0"/>
      </w:pPr>
      <w:r>
        <w:t>P</w:t>
      </w:r>
      <w:r w:rsidR="00C605F3" w:rsidRPr="00F5755F">
        <w:t>encil</w:t>
      </w:r>
    </w:p>
    <w:p w14:paraId="32909960" w14:textId="0935F961" w:rsidR="001C34F8" w:rsidRPr="00F5755F" w:rsidRDefault="005F55AF" w:rsidP="001C34F8">
      <w:pPr>
        <w:pStyle w:val="ListParagraph"/>
        <w:numPr>
          <w:ilvl w:val="0"/>
          <w:numId w:val="14"/>
        </w:numPr>
        <w:spacing w:after="0"/>
      </w:pPr>
      <w:r>
        <w:t>Cl</w:t>
      </w:r>
      <w:r w:rsidR="00C605F3" w:rsidRPr="00F5755F">
        <w:t>ipboard</w:t>
      </w:r>
    </w:p>
    <w:p w14:paraId="2DD9A3F0" w14:textId="5D49A733" w:rsidR="001C34F8" w:rsidRPr="00F5755F" w:rsidRDefault="005F55AF" w:rsidP="001C34F8">
      <w:pPr>
        <w:pStyle w:val="ListParagraph"/>
        <w:numPr>
          <w:ilvl w:val="0"/>
          <w:numId w:val="14"/>
        </w:numPr>
        <w:spacing w:after="0"/>
      </w:pPr>
      <w:r>
        <w:t>D</w:t>
      </w:r>
      <w:r w:rsidR="00C605F3" w:rsidRPr="00F5755F">
        <w:t>issecting tools (scalpels, scissors, tray, tweezers, etc.)</w:t>
      </w:r>
    </w:p>
    <w:p w14:paraId="493861CF" w14:textId="3517C48B" w:rsidR="001C34F8" w:rsidRPr="00F5755F" w:rsidRDefault="005F55AF" w:rsidP="001C34F8">
      <w:pPr>
        <w:pStyle w:val="ListParagraph"/>
        <w:numPr>
          <w:ilvl w:val="0"/>
          <w:numId w:val="14"/>
        </w:numPr>
        <w:spacing w:after="0"/>
      </w:pPr>
      <w:r>
        <w:t>D</w:t>
      </w:r>
      <w:r w:rsidR="00C605F3" w:rsidRPr="00F5755F">
        <w:t>isinfecting spray/bleach-water mix</w:t>
      </w:r>
    </w:p>
    <w:p w14:paraId="7C3A9F96" w14:textId="4B6E5F4E" w:rsidR="001C34F8" w:rsidRPr="00F5755F" w:rsidRDefault="005F55AF" w:rsidP="001C34F8">
      <w:pPr>
        <w:pStyle w:val="ListParagraph"/>
        <w:numPr>
          <w:ilvl w:val="0"/>
          <w:numId w:val="14"/>
        </w:numPr>
        <w:spacing w:after="0"/>
      </w:pPr>
      <w:r>
        <w:t>S</w:t>
      </w:r>
      <w:r w:rsidR="00C605F3" w:rsidRPr="00F5755F">
        <w:t>pray bottle</w:t>
      </w:r>
    </w:p>
    <w:p w14:paraId="552E3111" w14:textId="33348CD8" w:rsidR="001C34F8" w:rsidRPr="00F5755F" w:rsidRDefault="005F55AF" w:rsidP="001C34F8">
      <w:pPr>
        <w:pStyle w:val="ListParagraph"/>
        <w:numPr>
          <w:ilvl w:val="0"/>
          <w:numId w:val="14"/>
        </w:numPr>
        <w:spacing w:after="0"/>
      </w:pPr>
      <w:r>
        <w:t>P</w:t>
      </w:r>
      <w:r w:rsidR="00C605F3" w:rsidRPr="00F5755F">
        <w:t>aper towels</w:t>
      </w:r>
    </w:p>
    <w:p w14:paraId="3429BD16" w14:textId="77777777" w:rsidR="001C34F8" w:rsidRPr="00F5755F" w:rsidRDefault="00C605F3" w:rsidP="001C34F8">
      <w:pPr>
        <w:pStyle w:val="ListParagraph"/>
        <w:numPr>
          <w:ilvl w:val="0"/>
          <w:numId w:val="14"/>
        </w:numPr>
        <w:spacing w:after="0"/>
      </w:pPr>
      <w:r w:rsidRPr="00F5755F">
        <w:t>PPE (gloves, mask, long-sleeved shirt, pants, boots, etc.)</w:t>
      </w:r>
    </w:p>
    <w:p w14:paraId="20DC16DD" w14:textId="03702E92" w:rsidR="00C605F3" w:rsidRPr="00F5755F" w:rsidRDefault="005F55AF" w:rsidP="001C34F8">
      <w:pPr>
        <w:pStyle w:val="ListParagraph"/>
        <w:numPr>
          <w:ilvl w:val="0"/>
          <w:numId w:val="14"/>
        </w:numPr>
        <w:spacing w:after="0"/>
      </w:pPr>
      <w:r>
        <w:t>C</w:t>
      </w:r>
      <w:r w:rsidR="00AA5B8B" w:rsidRPr="00F5755F">
        <w:t>opy of th</w:t>
      </w:r>
      <w:r>
        <w:t>is</w:t>
      </w:r>
      <w:r w:rsidR="00AA5B8B" w:rsidRPr="00F5755F">
        <w:t xml:space="preserve"> protocol</w:t>
      </w:r>
    </w:p>
    <w:p w14:paraId="2F3D13ED" w14:textId="5336763D" w:rsidR="001C34F8" w:rsidRPr="00F5755F" w:rsidRDefault="005F55AF" w:rsidP="001C34F8">
      <w:pPr>
        <w:pStyle w:val="ListParagraph"/>
        <w:numPr>
          <w:ilvl w:val="0"/>
          <w:numId w:val="14"/>
        </w:numPr>
        <w:spacing w:after="0"/>
      </w:pPr>
      <w:r>
        <w:t>M</w:t>
      </w:r>
      <w:r w:rsidR="001C34F8" w:rsidRPr="00F5755F">
        <w:t>iscellaneous cleaning equipment (for cleaning mouse traps)</w:t>
      </w:r>
    </w:p>
    <w:p w14:paraId="2565AE31" w14:textId="24799EA2" w:rsidR="00861D64" w:rsidRPr="00F5755F" w:rsidRDefault="005F55AF" w:rsidP="00861D64">
      <w:pPr>
        <w:spacing w:after="0"/>
        <w:rPr>
          <w:rFonts w:asciiTheme="majorHAnsi" w:hAnsiTheme="majorHAnsi" w:cstheme="majorHAnsi"/>
        </w:rPr>
      </w:pPr>
      <w:r>
        <w:rPr>
          <w:rFonts w:asciiTheme="majorHAnsi" w:hAnsiTheme="majorHAnsi" w:cstheme="majorHAnsi"/>
        </w:rPr>
        <w:t>Miscellaneous p</w:t>
      </w:r>
      <w:r w:rsidR="00861D64" w:rsidRPr="00F5755F">
        <w:rPr>
          <w:rFonts w:asciiTheme="majorHAnsi" w:hAnsiTheme="majorHAnsi" w:cstheme="majorHAnsi"/>
        </w:rPr>
        <w:t>ackaging and shipment supplies:</w:t>
      </w:r>
    </w:p>
    <w:p w14:paraId="7D23305E" w14:textId="77777777" w:rsidR="00861D64" w:rsidRPr="00F5755F" w:rsidRDefault="0062516F" w:rsidP="00861D64">
      <w:pPr>
        <w:pStyle w:val="ListParagraph"/>
        <w:numPr>
          <w:ilvl w:val="0"/>
          <w:numId w:val="14"/>
        </w:numPr>
        <w:spacing w:after="0"/>
        <w:rPr>
          <w:rFonts w:asciiTheme="majorHAnsi" w:hAnsiTheme="majorHAnsi" w:cstheme="majorHAnsi"/>
        </w:rPr>
      </w:pPr>
      <w:hyperlink r:id="rId14" w:history="1">
        <w:r w:rsidR="00861D64" w:rsidRPr="00F5755F">
          <w:rPr>
            <w:rStyle w:val="Hyperlink"/>
            <w:rFonts w:asciiTheme="majorHAnsi" w:hAnsiTheme="majorHAnsi" w:cstheme="majorHAnsi"/>
          </w:rPr>
          <w:t>Cardboard partitions</w:t>
        </w:r>
      </w:hyperlink>
    </w:p>
    <w:p w14:paraId="4A037FC2" w14:textId="77777777" w:rsidR="00861D64" w:rsidRPr="00F5755F" w:rsidRDefault="0062516F" w:rsidP="00861D64">
      <w:pPr>
        <w:pStyle w:val="ListParagraph"/>
        <w:numPr>
          <w:ilvl w:val="0"/>
          <w:numId w:val="14"/>
        </w:numPr>
        <w:spacing w:after="0"/>
        <w:rPr>
          <w:rFonts w:asciiTheme="majorHAnsi" w:hAnsiTheme="majorHAnsi" w:cstheme="majorHAnsi"/>
        </w:rPr>
      </w:pPr>
      <w:hyperlink r:id="rId15" w:history="1">
        <w:r w:rsidR="00861D64" w:rsidRPr="00F5755F">
          <w:rPr>
            <w:rStyle w:val="Hyperlink"/>
            <w:rFonts w:asciiTheme="majorHAnsi" w:hAnsiTheme="majorHAnsi" w:cstheme="majorHAnsi"/>
          </w:rPr>
          <w:t>Plastic partitions</w:t>
        </w:r>
      </w:hyperlink>
    </w:p>
    <w:p w14:paraId="034907D4" w14:textId="77777777" w:rsidR="00861D64" w:rsidRPr="00F5755F" w:rsidRDefault="0062516F" w:rsidP="00861D64">
      <w:pPr>
        <w:pStyle w:val="ListParagraph"/>
        <w:numPr>
          <w:ilvl w:val="0"/>
          <w:numId w:val="14"/>
        </w:numPr>
        <w:spacing w:after="0"/>
        <w:rPr>
          <w:rFonts w:asciiTheme="majorHAnsi" w:hAnsiTheme="majorHAnsi" w:cstheme="majorHAnsi"/>
        </w:rPr>
      </w:pPr>
      <w:hyperlink r:id="rId16" w:history="1">
        <w:r w:rsidR="00861D64" w:rsidRPr="00F5755F">
          <w:rPr>
            <w:rStyle w:val="Hyperlink"/>
            <w:rFonts w:asciiTheme="majorHAnsi" w:hAnsiTheme="majorHAnsi" w:cstheme="majorHAnsi"/>
          </w:rPr>
          <w:t>Uhaul glass pack</w:t>
        </w:r>
      </w:hyperlink>
    </w:p>
    <w:p w14:paraId="23BDF508" w14:textId="77777777" w:rsidR="00861D64" w:rsidRPr="00F5755F" w:rsidRDefault="00861D64" w:rsidP="00861D64">
      <w:pPr>
        <w:pStyle w:val="ListParagraph"/>
        <w:numPr>
          <w:ilvl w:val="0"/>
          <w:numId w:val="14"/>
        </w:numPr>
        <w:spacing w:after="0"/>
        <w:rPr>
          <w:rFonts w:asciiTheme="majorHAnsi" w:hAnsiTheme="majorHAnsi" w:cstheme="majorHAnsi"/>
        </w:rPr>
      </w:pPr>
      <w:r w:rsidRPr="00F5755F">
        <w:rPr>
          <w:rFonts w:asciiTheme="majorHAnsi" w:hAnsiTheme="majorHAnsi" w:cstheme="majorHAnsi"/>
        </w:rPr>
        <w:t>Plastic trash bags for lining boxes</w:t>
      </w:r>
    </w:p>
    <w:p w14:paraId="496E0368" w14:textId="77777777" w:rsidR="00861D64" w:rsidRPr="00F5755F" w:rsidRDefault="00861D64" w:rsidP="00861D64">
      <w:pPr>
        <w:pStyle w:val="ListParagraph"/>
        <w:numPr>
          <w:ilvl w:val="0"/>
          <w:numId w:val="14"/>
        </w:numPr>
        <w:spacing w:after="0"/>
        <w:rPr>
          <w:rFonts w:asciiTheme="majorHAnsi" w:hAnsiTheme="majorHAnsi" w:cstheme="majorHAnsi"/>
        </w:rPr>
      </w:pPr>
      <w:r w:rsidRPr="00F5755F">
        <w:rPr>
          <w:rFonts w:asciiTheme="majorHAnsi" w:hAnsiTheme="majorHAnsi" w:cstheme="majorHAnsi"/>
        </w:rPr>
        <w:t>Packing tape</w:t>
      </w:r>
    </w:p>
    <w:p w14:paraId="1C8592E9" w14:textId="77777777" w:rsidR="00861D64" w:rsidRPr="00F5755F" w:rsidRDefault="00861D64" w:rsidP="00861D64">
      <w:pPr>
        <w:pStyle w:val="ListParagraph"/>
        <w:numPr>
          <w:ilvl w:val="0"/>
          <w:numId w:val="14"/>
        </w:numPr>
        <w:spacing w:after="0"/>
        <w:rPr>
          <w:rFonts w:asciiTheme="majorHAnsi" w:hAnsiTheme="majorHAnsi" w:cstheme="majorHAnsi"/>
        </w:rPr>
      </w:pPr>
      <w:r w:rsidRPr="00F5755F">
        <w:rPr>
          <w:rFonts w:asciiTheme="majorHAnsi" w:hAnsiTheme="majorHAnsi" w:cstheme="majorHAnsi"/>
        </w:rPr>
        <w:lastRenderedPageBreak/>
        <w:t xml:space="preserve">Peanuts/newspaper/soft packing </w:t>
      </w:r>
    </w:p>
    <w:p w14:paraId="26B5BECE" w14:textId="03B3B553" w:rsidR="00861D64" w:rsidRPr="00F5755F" w:rsidRDefault="00861D64" w:rsidP="00861D64">
      <w:pPr>
        <w:pStyle w:val="ListParagraph"/>
        <w:numPr>
          <w:ilvl w:val="0"/>
          <w:numId w:val="14"/>
        </w:numPr>
        <w:spacing w:after="0"/>
        <w:rPr>
          <w:rFonts w:asciiTheme="majorHAnsi" w:hAnsiTheme="majorHAnsi" w:cstheme="majorHAnsi"/>
        </w:rPr>
      </w:pPr>
      <w:r w:rsidRPr="00F5755F">
        <w:rPr>
          <w:rFonts w:asciiTheme="majorHAnsi" w:hAnsiTheme="majorHAnsi" w:cstheme="majorHAnsi"/>
        </w:rPr>
        <w:t>Ziploc bags of varying sizes</w:t>
      </w:r>
    </w:p>
    <w:p w14:paraId="12DEB379" w14:textId="6C4BF693" w:rsidR="00C605F3" w:rsidRPr="00F5755F" w:rsidRDefault="00C605F3" w:rsidP="00C605F3">
      <w:pPr>
        <w:pStyle w:val="Heading3"/>
      </w:pPr>
      <w:r w:rsidRPr="00F5755F">
        <w:t>Mouse Trap</w:t>
      </w:r>
      <w:r w:rsidR="00861D64" w:rsidRPr="00F5755F">
        <w:t>p</w:t>
      </w:r>
      <w:r w:rsidRPr="00F5755F">
        <w:t>ing rotocol</w:t>
      </w:r>
    </w:p>
    <w:p w14:paraId="18EF48DF" w14:textId="77777777" w:rsidR="00BA31BB" w:rsidRPr="00F5755F" w:rsidRDefault="00BA31BB" w:rsidP="00BA31BB">
      <w:pPr>
        <w:pStyle w:val="ListParagraph"/>
        <w:numPr>
          <w:ilvl w:val="0"/>
          <w:numId w:val="15"/>
        </w:numPr>
        <w:spacing w:after="0"/>
      </w:pPr>
      <w:r w:rsidRPr="00F5755F">
        <w:t>Pre-make mouse trap bait patties out of the peanut butter and oats (rather than just sprinkle a coarse mixture into each individual trap); the advantage is that the patties tend to remain intact and can be reused throughout the baiting period.</w:t>
      </w:r>
    </w:p>
    <w:p w14:paraId="7EDA30D1" w14:textId="5EA1DF9F" w:rsidR="00BA31BB" w:rsidRPr="00F5755F" w:rsidRDefault="00013DCB" w:rsidP="00BA31BB">
      <w:pPr>
        <w:pStyle w:val="ListParagraph"/>
        <w:numPr>
          <w:ilvl w:val="0"/>
          <w:numId w:val="15"/>
        </w:numPr>
        <w:spacing w:after="0"/>
      </w:pPr>
      <w:r w:rsidRPr="00F5755F">
        <w:t>Using GPS coordinates</w:t>
      </w:r>
      <w:r w:rsidR="00BA31BB" w:rsidRPr="00F5755F">
        <w:t xml:space="preserve"> and maps (see </w:t>
      </w:r>
      <w:r w:rsidR="00BA31BB" w:rsidRPr="00F5755F">
        <w:rPr>
          <w:b/>
        </w:rPr>
        <w:t>Trapline Locations</w:t>
      </w:r>
      <w:r w:rsidR="00BA31BB" w:rsidRPr="00F5755F">
        <w:t>), place one pre-baited trap (Bell Labs Trapper 24/7) at each point and note date/time each trap is set out</w:t>
      </w:r>
      <w:r w:rsidR="001C34F8" w:rsidRPr="00F5755F">
        <w:t>.</w:t>
      </w:r>
      <w:r w:rsidR="00BA31BB" w:rsidRPr="00F5755F">
        <w:t xml:space="preserve"> </w:t>
      </w:r>
      <w:r w:rsidR="00BA31BB" w:rsidRPr="00F5755F">
        <w:rPr>
          <w:lang w:eastAsia="x-none"/>
        </w:rPr>
        <w:t>This type of trap is capable of multiple captures, and is designed specifically for mice although ghost crabs and other medium invertebrates (such as large cockroaches) can be trapped. Small invertebrates like ants can enter and exit freely thorough the vents in the side.</w:t>
      </w:r>
    </w:p>
    <w:p w14:paraId="5FC9E18D" w14:textId="694D335E" w:rsidR="00BA31BB" w:rsidRPr="00F5755F" w:rsidRDefault="00BA31BB" w:rsidP="001C34F8">
      <w:pPr>
        <w:pStyle w:val="ListParagraph"/>
        <w:numPr>
          <w:ilvl w:val="0"/>
          <w:numId w:val="15"/>
        </w:numPr>
        <w:spacing w:after="0"/>
        <w:rPr>
          <w:lang w:eastAsia="x-none"/>
        </w:rPr>
      </w:pPr>
      <w:r w:rsidRPr="00F5755F">
        <w:t>Traps should be checked each day for 5 days and new bait should be added if needed (for the last trap check, remove each trap from the trapline, bring back to the USFWS office, and clean for future use). After checking traps, be sure to check that the doors of the trap are properly shutting (i.e. sand is not obscuring the trap doors). If sand or other substances are particularly problematic for a given trapline, bring another trap to switch out the existing trap (and extra bait). Detailed steps for trapline checks include:</w:t>
      </w:r>
    </w:p>
    <w:p w14:paraId="516780AB" w14:textId="31534869" w:rsidR="00BA31BB" w:rsidRPr="00F5755F" w:rsidRDefault="00BA31BB" w:rsidP="00BA31BB">
      <w:pPr>
        <w:pStyle w:val="ListParagraph"/>
        <w:numPr>
          <w:ilvl w:val="1"/>
          <w:numId w:val="15"/>
        </w:numPr>
        <w:spacing w:after="0"/>
      </w:pPr>
      <w:r w:rsidRPr="00F5755F">
        <w:t>Strap on burrow shoes if needed.</w:t>
      </w:r>
    </w:p>
    <w:p w14:paraId="0ABFFEAF" w14:textId="182DE5E9" w:rsidR="00BA31BB" w:rsidRPr="00F5755F" w:rsidRDefault="00BA31BB" w:rsidP="00BA31BB">
      <w:pPr>
        <w:pStyle w:val="ListParagraph"/>
        <w:numPr>
          <w:ilvl w:val="1"/>
          <w:numId w:val="15"/>
        </w:numPr>
        <w:spacing w:after="0"/>
      </w:pPr>
      <w:r w:rsidRPr="00F5755F">
        <w:t>Carry replacement bait, plastic baggies, pre-made labels with each trap ID (to put in baggies with mice), pillowcase, notebook, replacement traps (if sandy).</w:t>
      </w:r>
    </w:p>
    <w:p w14:paraId="029A3BE5" w14:textId="30119C09" w:rsidR="00BA31BB" w:rsidRPr="00F5755F" w:rsidRDefault="00BA31BB" w:rsidP="00293A1D">
      <w:pPr>
        <w:pStyle w:val="ListParagraph"/>
        <w:numPr>
          <w:ilvl w:val="1"/>
          <w:numId w:val="15"/>
        </w:numPr>
        <w:spacing w:after="0"/>
      </w:pPr>
      <w:r w:rsidRPr="00F5755F">
        <w:t xml:space="preserve">At trap 1, peek in cracks of trap for evidence of mice (e.g., vegetation pulled into trap, bait patty partly consumed or scattered, </w:t>
      </w:r>
      <w:r w:rsidR="00293A1D" w:rsidRPr="00F5755F">
        <w:t xml:space="preserve">or </w:t>
      </w:r>
      <w:r w:rsidRPr="00F5755F">
        <w:t>a mouse)</w:t>
      </w:r>
      <w:r w:rsidR="00293A1D" w:rsidRPr="00F5755F">
        <w:t>.</w:t>
      </w:r>
    </w:p>
    <w:p w14:paraId="7EC3D228" w14:textId="74F26B50" w:rsidR="00C65307" w:rsidRPr="00F5755F" w:rsidRDefault="00C65307" w:rsidP="00C65307">
      <w:pPr>
        <w:pStyle w:val="ListParagraph"/>
        <w:numPr>
          <w:ilvl w:val="1"/>
          <w:numId w:val="15"/>
        </w:numPr>
        <w:spacing w:after="0"/>
      </w:pPr>
      <w:r w:rsidRPr="00F5755F">
        <w:t>Wrap pillowcase opening tightly around end of trap that will open when the lid slides off.</w:t>
      </w:r>
    </w:p>
    <w:p w14:paraId="39624E21" w14:textId="48DA30C7" w:rsidR="00C65307" w:rsidRPr="00F5755F" w:rsidRDefault="00C65307" w:rsidP="00C65307">
      <w:pPr>
        <w:pStyle w:val="ListParagraph"/>
        <w:numPr>
          <w:ilvl w:val="1"/>
          <w:numId w:val="15"/>
        </w:numPr>
        <w:spacing w:after="0"/>
      </w:pPr>
      <w:r w:rsidRPr="00F5755F">
        <w:t>Carefully slide lid off and remove, dropping the trap (and any other contents) into pillowcase. Be prepared for “jumpers;” best to do this while holding trap over a bare spot or patch of low vegetation (without a petrel burrow underneath), to improve probability of stomping jumpers.</w:t>
      </w:r>
    </w:p>
    <w:p w14:paraId="0B5C1CBC" w14:textId="743AF157" w:rsidR="00C65307" w:rsidRPr="00F5755F" w:rsidRDefault="00C65307" w:rsidP="00C65307">
      <w:pPr>
        <w:pStyle w:val="ListParagraph"/>
        <w:numPr>
          <w:ilvl w:val="1"/>
          <w:numId w:val="15"/>
        </w:numPr>
        <w:spacing w:after="0"/>
      </w:pPr>
      <w:r w:rsidRPr="00F5755F">
        <w:t xml:space="preserve">If </w:t>
      </w:r>
      <w:r w:rsidR="005A29AF" w:rsidRPr="00F5755F">
        <w:t>≤</w:t>
      </w:r>
      <w:r w:rsidRPr="00F5755F">
        <w:t xml:space="preserve"> 1 mouse present, trap may be removed from </w:t>
      </w:r>
      <w:proofErr w:type="gramStart"/>
      <w:r w:rsidRPr="00F5755F">
        <w:t>pillow case</w:t>
      </w:r>
      <w:proofErr w:type="gramEnd"/>
      <w:r w:rsidRPr="00F5755F">
        <w:t xml:space="preserve"> after checking to make sure</w:t>
      </w:r>
      <w:r w:rsidR="005A29AF" w:rsidRPr="00F5755F">
        <w:t xml:space="preserve"> there are</w:t>
      </w:r>
      <w:r w:rsidRPr="00F5755F">
        <w:t xml:space="preserve"> no mice hiding under ramps (ramp can be pressed to the floor of the trap) and taking care to prevent </w:t>
      </w:r>
      <w:r w:rsidR="005A29AF" w:rsidRPr="00F5755F">
        <w:t>mice</w:t>
      </w:r>
      <w:r w:rsidRPr="00F5755F">
        <w:t xml:space="preserve"> from escaping. If 2</w:t>
      </w:r>
      <w:r w:rsidR="005A29AF" w:rsidRPr="00F5755F">
        <w:t xml:space="preserve"> or more</w:t>
      </w:r>
      <w:r w:rsidRPr="00F5755F">
        <w:t xml:space="preserve"> live mice </w:t>
      </w:r>
      <w:r w:rsidR="005A29AF" w:rsidRPr="00F5755F">
        <w:t xml:space="preserve">are </w:t>
      </w:r>
      <w:r w:rsidRPr="00F5755F">
        <w:t xml:space="preserve">present, it is best to euthanize </w:t>
      </w:r>
      <w:r w:rsidR="005A29AF" w:rsidRPr="00F5755F">
        <w:t xml:space="preserve">them </w:t>
      </w:r>
      <w:r w:rsidRPr="00F5755F">
        <w:t xml:space="preserve">with </w:t>
      </w:r>
      <w:r w:rsidR="005A29AF" w:rsidRPr="00F5755F">
        <w:t xml:space="preserve">the </w:t>
      </w:r>
      <w:r w:rsidRPr="00F5755F">
        <w:t>trap left in pillowcase to reduce risk of escape.</w:t>
      </w:r>
    </w:p>
    <w:p w14:paraId="67C71C7B" w14:textId="66BDEE6C" w:rsidR="00C65307" w:rsidRPr="00F5755F" w:rsidRDefault="00C65307" w:rsidP="00C65307">
      <w:pPr>
        <w:pStyle w:val="ListParagraph"/>
        <w:numPr>
          <w:ilvl w:val="1"/>
          <w:numId w:val="15"/>
        </w:numPr>
        <w:spacing w:after="0"/>
      </w:pPr>
      <w:r w:rsidRPr="00F5755F">
        <w:t>For any mice present, grab tail through pillowcase and dispatch through cervical dislocation.</w:t>
      </w:r>
    </w:p>
    <w:p w14:paraId="5C9C7FC3" w14:textId="3ECCB3C4" w:rsidR="00C65307" w:rsidRPr="00F5755F" w:rsidRDefault="00C65307" w:rsidP="00C65307">
      <w:pPr>
        <w:pStyle w:val="ListParagraph"/>
        <w:numPr>
          <w:ilvl w:val="1"/>
          <w:numId w:val="15"/>
        </w:numPr>
        <w:spacing w:after="0"/>
      </w:pPr>
      <w:r w:rsidRPr="00F5755F">
        <w:t>Remove euthanized mice to baggie (sex and age by external morphology if possible) and add appropriate trap-identifier label.</w:t>
      </w:r>
    </w:p>
    <w:p w14:paraId="7ADE36F3" w14:textId="398F999C" w:rsidR="00C65307" w:rsidRPr="00F5755F" w:rsidRDefault="00C65307" w:rsidP="00C65307">
      <w:pPr>
        <w:pStyle w:val="ListParagraph"/>
        <w:numPr>
          <w:ilvl w:val="1"/>
          <w:numId w:val="15"/>
        </w:numPr>
        <w:spacing w:after="0"/>
      </w:pPr>
      <w:r w:rsidRPr="00F5755F">
        <w:t>Remove patty, bait crumbs, any other pillowcase contents (helps to just turn inside out).</w:t>
      </w:r>
    </w:p>
    <w:p w14:paraId="12E10545" w14:textId="324C60C6" w:rsidR="00C65307" w:rsidRPr="00F5755F" w:rsidRDefault="00C65307" w:rsidP="00C65307">
      <w:pPr>
        <w:pStyle w:val="ListParagraph"/>
        <w:numPr>
          <w:ilvl w:val="1"/>
          <w:numId w:val="15"/>
        </w:numPr>
        <w:spacing w:after="0"/>
      </w:pPr>
      <w:r w:rsidRPr="00F5755F">
        <w:t>Replace bait patty (and additional bait if needed) in trap (or replacement trap) and check for low friction opening and closing of trap panels. Clean or replace as needed.</w:t>
      </w:r>
    </w:p>
    <w:p w14:paraId="0C225BCD" w14:textId="73BC1E3D" w:rsidR="00BA31BB" w:rsidRPr="00F5755F" w:rsidRDefault="00BA31BB" w:rsidP="00293A1D">
      <w:pPr>
        <w:pStyle w:val="ListParagraph"/>
        <w:numPr>
          <w:ilvl w:val="1"/>
          <w:numId w:val="15"/>
        </w:numPr>
        <w:spacing w:after="0"/>
      </w:pPr>
      <w:r w:rsidRPr="00F5755F">
        <w:t>Place trap back at trap location.</w:t>
      </w:r>
    </w:p>
    <w:p w14:paraId="1D28734F" w14:textId="612153B1" w:rsidR="00BA31BB" w:rsidRPr="00F5755F" w:rsidRDefault="00BA31BB" w:rsidP="00293A1D">
      <w:pPr>
        <w:pStyle w:val="ListParagraph"/>
        <w:numPr>
          <w:ilvl w:val="1"/>
          <w:numId w:val="15"/>
        </w:numPr>
        <w:spacing w:after="0"/>
      </w:pPr>
      <w:r w:rsidRPr="00F5755F">
        <w:t>Enter mouse information (numbers, sex/age) into notebook</w:t>
      </w:r>
      <w:r w:rsidR="00293A1D" w:rsidRPr="00F5755F">
        <w:t xml:space="preserve"> or data sheet.</w:t>
      </w:r>
    </w:p>
    <w:p w14:paraId="45990554" w14:textId="09B2258A" w:rsidR="00BA31BB" w:rsidRPr="00F5755F" w:rsidRDefault="00BA31BB" w:rsidP="00293A1D">
      <w:pPr>
        <w:pStyle w:val="ListParagraph"/>
        <w:numPr>
          <w:ilvl w:val="1"/>
          <w:numId w:val="15"/>
        </w:numPr>
        <w:spacing w:after="0"/>
      </w:pPr>
      <w:r w:rsidRPr="00F5755F">
        <w:t>Move on to next trap.</w:t>
      </w:r>
    </w:p>
    <w:p w14:paraId="78B0F5E0" w14:textId="65583DFF" w:rsidR="00BA31BB" w:rsidRPr="00F5755F" w:rsidRDefault="00BA31BB" w:rsidP="001C34F8">
      <w:pPr>
        <w:pStyle w:val="ListParagraph"/>
        <w:numPr>
          <w:ilvl w:val="0"/>
          <w:numId w:val="15"/>
        </w:numPr>
        <w:spacing w:after="0"/>
        <w:rPr>
          <w:lang w:eastAsia="x-none"/>
        </w:rPr>
      </w:pPr>
      <w:r w:rsidRPr="00F5755F">
        <w:rPr>
          <w:lang w:eastAsia="x-none"/>
        </w:rPr>
        <w:t xml:space="preserve">Bring a buddy! The length of trapline checks varies depending on the number of mice trapped as well as weather conditions (such as dealing with billowing </w:t>
      </w:r>
      <w:proofErr w:type="gramStart"/>
      <w:r w:rsidRPr="00F5755F">
        <w:rPr>
          <w:lang w:eastAsia="x-none"/>
        </w:rPr>
        <w:t>pillow cases</w:t>
      </w:r>
      <w:proofErr w:type="gramEnd"/>
      <w:r w:rsidRPr="00F5755F">
        <w:rPr>
          <w:lang w:eastAsia="x-none"/>
        </w:rPr>
        <w:t xml:space="preserve"> in the wind).</w:t>
      </w:r>
    </w:p>
    <w:p w14:paraId="76A82D63" w14:textId="328D3EE0" w:rsidR="001C34F8" w:rsidRPr="00F5755F" w:rsidRDefault="00BA31BB" w:rsidP="001C34F8">
      <w:pPr>
        <w:pStyle w:val="ListParagraph"/>
        <w:numPr>
          <w:ilvl w:val="0"/>
          <w:numId w:val="15"/>
        </w:numPr>
        <w:spacing w:after="0"/>
        <w:rPr>
          <w:lang w:eastAsia="x-none"/>
        </w:rPr>
      </w:pPr>
      <w:r w:rsidRPr="00F5755F">
        <w:rPr>
          <w:lang w:eastAsia="x-none"/>
        </w:rPr>
        <w:lastRenderedPageBreak/>
        <w:t>E</w:t>
      </w:r>
      <w:r w:rsidR="001C34F8" w:rsidRPr="00F5755F">
        <w:rPr>
          <w:lang w:eastAsia="x-none"/>
        </w:rPr>
        <w:t xml:space="preserve">uthanized mice </w:t>
      </w:r>
      <w:r w:rsidRPr="00F5755F">
        <w:rPr>
          <w:lang w:eastAsia="x-none"/>
        </w:rPr>
        <w:t>should be</w:t>
      </w:r>
      <w:r w:rsidR="001C34F8" w:rsidRPr="00F5755F">
        <w:rPr>
          <w:lang w:eastAsia="x-none"/>
        </w:rPr>
        <w:t xml:space="preserve"> taken to the lab at the </w:t>
      </w:r>
      <w:r w:rsidRPr="00F5755F">
        <w:rPr>
          <w:lang w:eastAsia="x-none"/>
        </w:rPr>
        <w:t>USFWS</w:t>
      </w:r>
      <w:r w:rsidR="001C34F8" w:rsidRPr="00F5755F">
        <w:rPr>
          <w:lang w:eastAsia="x-none"/>
        </w:rPr>
        <w:t xml:space="preserve"> office to be sexed, weighed</w:t>
      </w:r>
      <w:r w:rsidRPr="00F5755F">
        <w:rPr>
          <w:lang w:eastAsia="x-none"/>
        </w:rPr>
        <w:t xml:space="preserve">, </w:t>
      </w:r>
      <w:r w:rsidR="001C34F8" w:rsidRPr="00F5755F">
        <w:rPr>
          <w:lang w:eastAsia="x-none"/>
        </w:rPr>
        <w:t xml:space="preserve">and </w:t>
      </w:r>
      <w:r w:rsidRPr="00F5755F">
        <w:rPr>
          <w:lang w:eastAsia="x-none"/>
        </w:rPr>
        <w:t>dissected (for stomach removal). Check f</w:t>
      </w:r>
      <w:r w:rsidR="001C34F8" w:rsidRPr="00F5755F">
        <w:rPr>
          <w:lang w:eastAsia="x-none"/>
        </w:rPr>
        <w:t xml:space="preserve">emales for pregnancy and enlarged nipples. The sex of smaller/younger individuals </w:t>
      </w:r>
      <w:r w:rsidRPr="00F5755F">
        <w:rPr>
          <w:lang w:eastAsia="x-none"/>
        </w:rPr>
        <w:t>should be</w:t>
      </w:r>
      <w:r w:rsidR="001C34F8" w:rsidRPr="00F5755F">
        <w:rPr>
          <w:lang w:eastAsia="x-none"/>
        </w:rPr>
        <w:t xml:space="preserve"> recorded only as </w:t>
      </w:r>
      <w:r w:rsidRPr="00F5755F">
        <w:rPr>
          <w:lang w:eastAsia="x-none"/>
        </w:rPr>
        <w:t>“juvenile”</w:t>
      </w:r>
      <w:r w:rsidR="001C34F8" w:rsidRPr="00F5755F">
        <w:rPr>
          <w:lang w:eastAsia="x-none"/>
        </w:rPr>
        <w:t xml:space="preserve"> due to the difficult of accurately sexing small mice and the large number being processed.</w:t>
      </w:r>
    </w:p>
    <w:p w14:paraId="21A9B104" w14:textId="3F33D22E" w:rsidR="00013DCB" w:rsidRPr="00F5755F" w:rsidRDefault="00013DCB" w:rsidP="00BA31BB">
      <w:pPr>
        <w:pStyle w:val="Heading4"/>
      </w:pPr>
      <w:r w:rsidRPr="00F5755F">
        <w:t xml:space="preserve">Mouse Trapline </w:t>
      </w:r>
      <w:r w:rsidR="00BA31BB" w:rsidRPr="00F5755F">
        <w:t xml:space="preserve">Time </w:t>
      </w:r>
      <w:r w:rsidRPr="00F5755F">
        <w:t>Breakdown</w:t>
      </w:r>
    </w:p>
    <w:p w14:paraId="05F8B655" w14:textId="23D2F701" w:rsidR="00013DCB" w:rsidRPr="00F5755F" w:rsidRDefault="005A29AF" w:rsidP="00293A1D">
      <w:pPr>
        <w:pStyle w:val="ListParagraph"/>
        <w:numPr>
          <w:ilvl w:val="0"/>
          <w:numId w:val="18"/>
        </w:numPr>
        <w:spacing w:after="0"/>
      </w:pPr>
      <w:bookmarkStart w:id="2" w:name="_Hlk509165057"/>
      <w:r w:rsidRPr="00F5755F">
        <w:t>8</w:t>
      </w:r>
      <w:r w:rsidR="00013DCB" w:rsidRPr="00F5755F">
        <w:t xml:space="preserve"> traplines, 5 units each </w:t>
      </w:r>
    </w:p>
    <w:p w14:paraId="3177801F" w14:textId="51D3AFE5" w:rsidR="00013DCB" w:rsidRPr="00F5755F" w:rsidRDefault="00013DCB" w:rsidP="00293A1D">
      <w:pPr>
        <w:pStyle w:val="ListParagraph"/>
        <w:numPr>
          <w:ilvl w:val="0"/>
          <w:numId w:val="18"/>
        </w:numPr>
        <w:spacing w:after="0"/>
      </w:pPr>
      <w:r w:rsidRPr="00F5755F">
        <w:t xml:space="preserve">Each unit set out for 5 nights (with 5 checks) = </w:t>
      </w:r>
      <w:r w:rsidR="005A29AF" w:rsidRPr="00F5755F">
        <w:t>8</w:t>
      </w:r>
      <w:r w:rsidR="00293A1D" w:rsidRPr="00F5755F">
        <w:t xml:space="preserve"> x 5</w:t>
      </w:r>
      <w:r w:rsidRPr="00F5755F">
        <w:t xml:space="preserve"> x 5 = </w:t>
      </w:r>
      <w:r w:rsidR="005A29AF" w:rsidRPr="00F5755F">
        <w:t>200</w:t>
      </w:r>
      <w:r w:rsidRPr="00F5755F">
        <w:t xml:space="preserve"> trap nights</w:t>
      </w:r>
    </w:p>
    <w:p w14:paraId="507AE34D" w14:textId="2C489C9E" w:rsidR="00013DCB" w:rsidRPr="00F5755F" w:rsidRDefault="00013DCB" w:rsidP="00293A1D">
      <w:pPr>
        <w:pStyle w:val="ListParagraph"/>
        <w:numPr>
          <w:ilvl w:val="0"/>
          <w:numId w:val="18"/>
        </w:numPr>
        <w:spacing w:after="0"/>
      </w:pPr>
      <w:r w:rsidRPr="00F5755F">
        <w:t>Bait preparation (1 hour for making 30-40 peanut butter and oat patties); 1 patty per trap; 1 new patty each time traps are baited</w:t>
      </w:r>
      <w:r w:rsidR="00293A1D" w:rsidRPr="00F5755F">
        <w:t>/checked</w:t>
      </w:r>
    </w:p>
    <w:p w14:paraId="5B1794DA" w14:textId="1FD04AAB" w:rsidR="00013DCB" w:rsidRPr="00F5755F" w:rsidRDefault="005A29AF" w:rsidP="00013DCB">
      <w:pPr>
        <w:pStyle w:val="ListParagraph"/>
        <w:numPr>
          <w:ilvl w:val="0"/>
          <w:numId w:val="18"/>
        </w:numPr>
        <w:spacing w:after="0"/>
      </w:pPr>
      <w:r w:rsidRPr="00F5755F">
        <w:t>5</w:t>
      </w:r>
      <w:r w:rsidR="00013DCB" w:rsidRPr="00F5755F">
        <w:t xml:space="preserve"> hours </w:t>
      </w:r>
      <w:r w:rsidR="00293A1D" w:rsidRPr="00F5755F">
        <w:t>needed</w:t>
      </w:r>
      <w:r w:rsidR="00013DCB" w:rsidRPr="00F5755F">
        <w:t xml:space="preserve"> (at a rate of 40 patties made per hour) </w:t>
      </w:r>
      <w:r w:rsidR="00293A1D" w:rsidRPr="00F5755F">
        <w:t>to prepare</w:t>
      </w:r>
      <w:r w:rsidR="00013DCB" w:rsidRPr="00F5755F">
        <w:t xml:space="preserve"> bait to be ready for </w:t>
      </w:r>
      <w:r w:rsidRPr="00F5755F">
        <w:t>200</w:t>
      </w:r>
      <w:r w:rsidR="00013DCB" w:rsidRPr="00F5755F">
        <w:t xml:space="preserve"> trap nights (or setting out and checking all </w:t>
      </w:r>
      <w:r w:rsidRPr="00F5755F">
        <w:t>8</w:t>
      </w:r>
      <w:r w:rsidR="00013DCB" w:rsidRPr="00F5755F">
        <w:t xml:space="preserve"> traplines with 5 units each for 5 nights).</w:t>
      </w:r>
    </w:p>
    <w:p w14:paraId="767C4524" w14:textId="77777777" w:rsidR="00293A1D" w:rsidRPr="00F5755F" w:rsidRDefault="00293A1D" w:rsidP="00013DCB">
      <w:pPr>
        <w:spacing w:after="0"/>
      </w:pPr>
    </w:p>
    <w:p w14:paraId="32B64BE2" w14:textId="60689A91" w:rsidR="00013DCB" w:rsidRPr="00F5755F" w:rsidRDefault="00013DCB" w:rsidP="00013DCB">
      <w:pPr>
        <w:spacing w:after="0"/>
      </w:pPr>
      <w:r w:rsidRPr="00F5755F">
        <w:t xml:space="preserve">For 5 days of trapping at all </w:t>
      </w:r>
      <w:r w:rsidR="005A29AF" w:rsidRPr="00F5755F">
        <w:t>8</w:t>
      </w:r>
      <w:r w:rsidRPr="00F5755F">
        <w:t xml:space="preserve"> traplines (2</w:t>
      </w:r>
      <w:r w:rsidR="005A29AF" w:rsidRPr="00F5755F">
        <w:t>00</w:t>
      </w:r>
      <w:r w:rsidRPr="00F5755F">
        <w:t xml:space="preserve"> trap nights):</w:t>
      </w:r>
    </w:p>
    <w:p w14:paraId="1689EB08" w14:textId="38014E23" w:rsidR="00013DCB" w:rsidRPr="00F5755F" w:rsidRDefault="00013DCB" w:rsidP="00293A1D">
      <w:pPr>
        <w:pStyle w:val="ListParagraph"/>
        <w:numPr>
          <w:ilvl w:val="0"/>
          <w:numId w:val="17"/>
        </w:numPr>
        <w:spacing w:after="0"/>
      </w:pPr>
      <w:r w:rsidRPr="00F5755F">
        <w:t xml:space="preserve">Bait preparation (peanut butter and oat patties) for </w:t>
      </w:r>
      <w:r w:rsidR="005A29AF" w:rsidRPr="00F5755F">
        <w:t>200</w:t>
      </w:r>
      <w:r w:rsidRPr="00F5755F">
        <w:t xml:space="preserve"> trap nights: </w:t>
      </w:r>
      <w:r w:rsidR="005A29AF" w:rsidRPr="00F5755F">
        <w:rPr>
          <w:b/>
        </w:rPr>
        <w:t>5</w:t>
      </w:r>
      <w:r w:rsidRPr="00F5755F">
        <w:rPr>
          <w:b/>
        </w:rPr>
        <w:t xml:space="preserve"> hours</w:t>
      </w:r>
    </w:p>
    <w:p w14:paraId="440A41C9" w14:textId="3E8CDFD2" w:rsidR="00013DCB" w:rsidRPr="00F5755F" w:rsidRDefault="005A29AF" w:rsidP="00293A1D">
      <w:pPr>
        <w:pStyle w:val="ListParagraph"/>
        <w:numPr>
          <w:ilvl w:val="0"/>
          <w:numId w:val="17"/>
        </w:numPr>
        <w:spacing w:after="0"/>
      </w:pPr>
      <w:r w:rsidRPr="00F5755F">
        <w:t>P</w:t>
      </w:r>
      <w:r w:rsidR="00013DCB" w:rsidRPr="00F5755F">
        <w:t xml:space="preserve">reparing traps before deployment: </w:t>
      </w:r>
      <w:r w:rsidR="00013DCB" w:rsidRPr="00F5755F">
        <w:rPr>
          <w:b/>
        </w:rPr>
        <w:t>1 hour (total)</w:t>
      </w:r>
    </w:p>
    <w:p w14:paraId="588A987B" w14:textId="19AF6C9F" w:rsidR="00013DCB" w:rsidRPr="00F5755F" w:rsidRDefault="00013DCB" w:rsidP="00293A1D">
      <w:pPr>
        <w:pStyle w:val="ListParagraph"/>
        <w:numPr>
          <w:ilvl w:val="0"/>
          <w:numId w:val="17"/>
        </w:numPr>
        <w:spacing w:after="0"/>
        <w:rPr>
          <w:b/>
        </w:rPr>
      </w:pPr>
      <w:r w:rsidRPr="00F5755F">
        <w:t xml:space="preserve">Trapline deployment and set-up in field: </w:t>
      </w:r>
      <w:r w:rsidR="005A29AF" w:rsidRPr="00F5755F">
        <w:rPr>
          <w:b/>
        </w:rPr>
        <w:t>4</w:t>
      </w:r>
      <w:r w:rsidRPr="00F5755F">
        <w:rPr>
          <w:b/>
        </w:rPr>
        <w:t xml:space="preserve"> hours (0.</w:t>
      </w:r>
      <w:r w:rsidR="005A29AF" w:rsidRPr="00F5755F">
        <w:rPr>
          <w:b/>
        </w:rPr>
        <w:t>5</w:t>
      </w:r>
      <w:r w:rsidRPr="00F5755F">
        <w:rPr>
          <w:b/>
        </w:rPr>
        <w:t xml:space="preserve"> hours each)</w:t>
      </w:r>
    </w:p>
    <w:p w14:paraId="58088611" w14:textId="3726A56B" w:rsidR="00013DCB" w:rsidRPr="00F5755F" w:rsidRDefault="00013DCB" w:rsidP="00293A1D">
      <w:pPr>
        <w:pStyle w:val="ListParagraph"/>
        <w:numPr>
          <w:ilvl w:val="0"/>
          <w:numId w:val="17"/>
        </w:numPr>
        <w:spacing w:after="0"/>
        <w:rPr>
          <w:b/>
        </w:rPr>
      </w:pPr>
      <w:r w:rsidRPr="00F5755F">
        <w:t>Trapline check</w:t>
      </w:r>
      <w:r w:rsidR="005A29AF" w:rsidRPr="00F5755F">
        <w:t xml:space="preserve"> (numbers represent only 1 check; multiply by 5 to represent average hours for 200 trap nights)</w:t>
      </w:r>
      <w:r w:rsidRPr="00F5755F">
        <w:t xml:space="preserve">: </w:t>
      </w:r>
      <w:r w:rsidR="005A29AF" w:rsidRPr="00F5755F">
        <w:rPr>
          <w:b/>
        </w:rPr>
        <w:t xml:space="preserve">5 </w:t>
      </w:r>
      <w:r w:rsidRPr="00F5755F">
        <w:rPr>
          <w:b/>
        </w:rPr>
        <w:t xml:space="preserve">– </w:t>
      </w:r>
      <w:r w:rsidR="005A29AF" w:rsidRPr="00F5755F">
        <w:rPr>
          <w:b/>
        </w:rPr>
        <w:t>6</w:t>
      </w:r>
      <w:r w:rsidRPr="00F5755F">
        <w:rPr>
          <w:b/>
        </w:rPr>
        <w:t xml:space="preserve"> hours</w:t>
      </w:r>
      <w:r w:rsidR="005A29AF" w:rsidRPr="00F5755F">
        <w:rPr>
          <w:b/>
        </w:rPr>
        <w:t xml:space="preserve"> for all 8 traplines</w:t>
      </w:r>
      <w:r w:rsidRPr="00F5755F">
        <w:rPr>
          <w:b/>
        </w:rPr>
        <w:t xml:space="preserve"> (0.5 – 1 hour </w:t>
      </w:r>
      <w:r w:rsidR="005A29AF" w:rsidRPr="00F5755F">
        <w:rPr>
          <w:b/>
        </w:rPr>
        <w:t>per trapline</w:t>
      </w:r>
      <w:r w:rsidRPr="00F5755F">
        <w:rPr>
          <w:b/>
        </w:rPr>
        <w:t>)</w:t>
      </w:r>
      <w:r w:rsidR="00293A1D" w:rsidRPr="00F5755F">
        <w:rPr>
          <w:b/>
        </w:rPr>
        <w:t>*</w:t>
      </w:r>
    </w:p>
    <w:p w14:paraId="1DB8FFFF" w14:textId="3C53F30C" w:rsidR="00013DCB" w:rsidRPr="00F5755F" w:rsidRDefault="00013DCB" w:rsidP="00293A1D">
      <w:pPr>
        <w:pStyle w:val="ListParagraph"/>
        <w:numPr>
          <w:ilvl w:val="0"/>
          <w:numId w:val="17"/>
        </w:numPr>
        <w:spacing w:after="0"/>
      </w:pPr>
      <w:r w:rsidRPr="00F5755F">
        <w:t xml:space="preserve">Lab procedures (mouse stomach dissection, preparing vials, labelling, cleaning, etc.): </w:t>
      </w:r>
      <w:r w:rsidR="005A29AF" w:rsidRPr="00F5755F">
        <w:rPr>
          <w:b/>
        </w:rPr>
        <w:t>2.5</w:t>
      </w:r>
      <w:r w:rsidRPr="00F5755F">
        <w:rPr>
          <w:b/>
        </w:rPr>
        <w:t xml:space="preserve"> hours</w:t>
      </w:r>
      <w:r w:rsidR="005A29AF" w:rsidRPr="00F5755F">
        <w:rPr>
          <w:b/>
        </w:rPr>
        <w:t>/day</w:t>
      </w:r>
      <w:r w:rsidRPr="00F5755F">
        <w:rPr>
          <w:b/>
        </w:rPr>
        <w:t>*</w:t>
      </w:r>
    </w:p>
    <w:p w14:paraId="188B3112" w14:textId="60B13A79" w:rsidR="00293A1D" w:rsidRPr="00F5755F" w:rsidRDefault="00293A1D" w:rsidP="00293A1D">
      <w:pPr>
        <w:pStyle w:val="ListParagraph"/>
        <w:spacing w:after="0"/>
        <w:rPr>
          <w:i/>
        </w:rPr>
      </w:pPr>
      <w:r w:rsidRPr="00F5755F">
        <w:rPr>
          <w:i/>
        </w:rPr>
        <w:t>*Jon should have a volunteer to help and/or reduce number of traplines</w:t>
      </w:r>
    </w:p>
    <w:p w14:paraId="1A86FBAD" w14:textId="7D0B66BD" w:rsidR="005A29AF" w:rsidRPr="00F5755F" w:rsidRDefault="005A29AF" w:rsidP="005A29AF">
      <w:pPr>
        <w:pStyle w:val="ListParagraph"/>
        <w:numPr>
          <w:ilvl w:val="0"/>
          <w:numId w:val="17"/>
        </w:numPr>
        <w:spacing w:after="0"/>
        <w:rPr>
          <w:b/>
        </w:rPr>
      </w:pPr>
      <w:r w:rsidRPr="00F5755F">
        <w:t>Data recoding:</w:t>
      </w:r>
      <w:r w:rsidRPr="00F5755F">
        <w:rPr>
          <w:b/>
        </w:rPr>
        <w:t xml:space="preserve"> 2.5 hours (total, or about 0.5 hours/trap night)</w:t>
      </w:r>
    </w:p>
    <w:p w14:paraId="4771E20E" w14:textId="77777777" w:rsidR="005A29AF" w:rsidRPr="00F5755F" w:rsidRDefault="005A29AF" w:rsidP="005A29AF">
      <w:pPr>
        <w:pStyle w:val="ListParagraph"/>
        <w:numPr>
          <w:ilvl w:val="0"/>
          <w:numId w:val="17"/>
        </w:numPr>
        <w:spacing w:after="0"/>
      </w:pPr>
      <w:r w:rsidRPr="00F5755F">
        <w:t xml:space="preserve">Cleaning, inspecting, and storing traps after deployment: </w:t>
      </w:r>
      <w:r w:rsidRPr="00F5755F">
        <w:rPr>
          <w:b/>
        </w:rPr>
        <w:t>2 hours (t0tal)</w:t>
      </w:r>
    </w:p>
    <w:p w14:paraId="0A1D20FB" w14:textId="77777777" w:rsidR="005A29AF" w:rsidRPr="00F5755F" w:rsidRDefault="005A29AF" w:rsidP="00293A1D">
      <w:pPr>
        <w:pStyle w:val="ListParagraph"/>
        <w:spacing w:after="0"/>
        <w:rPr>
          <w:i/>
        </w:rPr>
      </w:pPr>
    </w:p>
    <w:p w14:paraId="5D419D38" w14:textId="1F4FA0E0" w:rsidR="00013DCB" w:rsidRPr="00F5755F" w:rsidRDefault="00013DCB" w:rsidP="00293A1D">
      <w:pPr>
        <w:spacing w:after="0"/>
      </w:pPr>
      <w:r w:rsidRPr="00F5755F">
        <w:t xml:space="preserve">Assuming 5 minutes in the lab for each mouse, capturing 5 mice (average) per trapline, for 5 trapnights ([5 min x 5 mice x 10 traplines x 5 nights] / 60 minutes per hour) </w:t>
      </w:r>
    </w:p>
    <w:p w14:paraId="6A40B022" w14:textId="624153F8" w:rsidR="00013DCB" w:rsidRPr="00F5755F" w:rsidRDefault="00013DCB" w:rsidP="00013DCB">
      <w:pPr>
        <w:spacing w:after="0"/>
        <w:rPr>
          <w:b/>
        </w:rPr>
      </w:pPr>
      <w:r w:rsidRPr="00F5755F">
        <w:rPr>
          <w:b/>
        </w:rPr>
        <w:t xml:space="preserve">TOTAL: </w:t>
      </w:r>
      <w:r w:rsidR="007330C9" w:rsidRPr="00F5755F">
        <w:rPr>
          <w:b/>
        </w:rPr>
        <w:t xml:space="preserve">Up to +50 hours, although totals typically are about </w:t>
      </w:r>
      <w:r w:rsidR="005A29AF" w:rsidRPr="00F5755F">
        <w:rPr>
          <w:b/>
        </w:rPr>
        <w:t>45-48 hours</w:t>
      </w:r>
      <w:r w:rsidR="007330C9" w:rsidRPr="00F5755F">
        <w:rPr>
          <w:b/>
        </w:rPr>
        <w:t xml:space="preserve"> (per JHP)</w:t>
      </w:r>
    </w:p>
    <w:p w14:paraId="1AEEFD29" w14:textId="682CD320" w:rsidR="005A29AF" w:rsidRPr="00F5755F" w:rsidRDefault="005A29AF" w:rsidP="00013DCB">
      <w:pPr>
        <w:spacing w:after="0"/>
        <w:rPr>
          <w:b/>
        </w:rPr>
      </w:pPr>
      <w:r w:rsidRPr="00F5755F">
        <w:rPr>
          <w:b/>
        </w:rPr>
        <w:t>One trap week typically takes place over the course of 6 days with most of one day for set-up, 5 trap-check days, and a couple of hours of clean-up.</w:t>
      </w:r>
    </w:p>
    <w:p w14:paraId="4C0783EC" w14:textId="77777777" w:rsidR="00293A1D" w:rsidRPr="00F5755F" w:rsidRDefault="00293A1D" w:rsidP="00013DCB">
      <w:pPr>
        <w:spacing w:after="0"/>
        <w:rPr>
          <w:b/>
        </w:rPr>
      </w:pPr>
    </w:p>
    <w:p w14:paraId="4EB200C3" w14:textId="77777777" w:rsidR="00013DCB" w:rsidRPr="00F5755F" w:rsidRDefault="00013DCB" w:rsidP="00013DCB">
      <w:pPr>
        <w:spacing w:after="0"/>
      </w:pPr>
      <w:r w:rsidRPr="00F5755F">
        <w:t xml:space="preserve">Proposed dates for trapping (assuming all traps can be deployed and checked for 5 nights in a given week, occurring once every 5 weeks): </w:t>
      </w:r>
    </w:p>
    <w:p w14:paraId="1DD40EB6" w14:textId="2EA113A0" w:rsidR="00013DCB" w:rsidRPr="00F5755F" w:rsidRDefault="00013DCB" w:rsidP="00293A1D">
      <w:pPr>
        <w:pStyle w:val="ListParagraph"/>
        <w:numPr>
          <w:ilvl w:val="0"/>
          <w:numId w:val="16"/>
        </w:numPr>
        <w:spacing w:after="0"/>
      </w:pPr>
      <w:r w:rsidRPr="00F5755F">
        <w:t xml:space="preserve">February </w:t>
      </w:r>
      <w:r w:rsidR="002240B6">
        <w:t>19</w:t>
      </w:r>
      <w:r w:rsidR="00952D11" w:rsidRPr="00F5755F">
        <w:t>–</w:t>
      </w:r>
      <w:r w:rsidR="00952D11">
        <w:t>24</w:t>
      </w:r>
      <w:r w:rsidR="005F55AF">
        <w:t>, 2018</w:t>
      </w:r>
    </w:p>
    <w:p w14:paraId="6B4515BC" w14:textId="0B6EB0CE" w:rsidR="00013DCB" w:rsidRPr="00F5755F" w:rsidRDefault="00013DCB" w:rsidP="00293A1D">
      <w:pPr>
        <w:pStyle w:val="ListParagraph"/>
        <w:numPr>
          <w:ilvl w:val="0"/>
          <w:numId w:val="16"/>
        </w:numPr>
        <w:spacing w:after="0"/>
      </w:pPr>
      <w:r w:rsidRPr="00F5755F">
        <w:t xml:space="preserve">April </w:t>
      </w:r>
      <w:r w:rsidR="002240B6">
        <w:t>29</w:t>
      </w:r>
      <w:r w:rsidRPr="00F5755F">
        <w:t xml:space="preserve"> – </w:t>
      </w:r>
      <w:r w:rsidR="00952D11">
        <w:t>May 4</w:t>
      </w:r>
      <w:r w:rsidR="005F55AF">
        <w:t>, 2018</w:t>
      </w:r>
    </w:p>
    <w:p w14:paraId="545FC149" w14:textId="7445BF29" w:rsidR="00013DCB" w:rsidRPr="00F5755F" w:rsidRDefault="00013DCB" w:rsidP="00293A1D">
      <w:pPr>
        <w:pStyle w:val="ListParagraph"/>
        <w:numPr>
          <w:ilvl w:val="0"/>
          <w:numId w:val="16"/>
        </w:numPr>
        <w:spacing w:after="0"/>
      </w:pPr>
      <w:r w:rsidRPr="00F5755F">
        <w:t xml:space="preserve">June </w:t>
      </w:r>
      <w:r w:rsidR="00952D11">
        <w:t>1</w:t>
      </w:r>
      <w:r w:rsidR="002240B6">
        <w:t>7</w:t>
      </w:r>
      <w:r w:rsidRPr="00F5755F">
        <w:t xml:space="preserve"> – 22</w:t>
      </w:r>
      <w:r w:rsidR="005F55AF">
        <w:t>, 2018</w:t>
      </w:r>
    </w:p>
    <w:p w14:paraId="7886EE40" w14:textId="1F2A1A09" w:rsidR="00013DCB" w:rsidRPr="00F5755F" w:rsidRDefault="00013DCB" w:rsidP="00293A1D">
      <w:pPr>
        <w:pStyle w:val="ListParagraph"/>
        <w:numPr>
          <w:ilvl w:val="0"/>
          <w:numId w:val="16"/>
        </w:numPr>
        <w:spacing w:after="0"/>
      </w:pPr>
      <w:r w:rsidRPr="00F5755F">
        <w:t xml:space="preserve">July </w:t>
      </w:r>
      <w:r w:rsidR="002240B6">
        <w:t>29</w:t>
      </w:r>
      <w:r w:rsidRPr="00F5755F">
        <w:t xml:space="preserve"> – </w:t>
      </w:r>
      <w:r w:rsidR="00952D11">
        <w:t xml:space="preserve">August </w:t>
      </w:r>
      <w:r w:rsidRPr="00F5755F">
        <w:t>3</w:t>
      </w:r>
      <w:r w:rsidR="005F55AF">
        <w:t>, 2018</w:t>
      </w:r>
    </w:p>
    <w:p w14:paraId="4B57FCB6" w14:textId="596EC1F6" w:rsidR="005F55AF" w:rsidRPr="005F55AF" w:rsidRDefault="002240B6" w:rsidP="00B77315">
      <w:pPr>
        <w:pStyle w:val="ListParagraph"/>
        <w:numPr>
          <w:ilvl w:val="0"/>
          <w:numId w:val="16"/>
        </w:numPr>
        <w:spacing w:after="0"/>
        <w:rPr>
          <w:caps/>
          <w:color w:val="511707" w:themeColor="accent1" w:themeShade="7F"/>
          <w:spacing w:val="15"/>
        </w:rPr>
      </w:pPr>
      <w:r>
        <w:t>September 3</w:t>
      </w:r>
      <w:r w:rsidRPr="00F5755F">
        <w:t xml:space="preserve"> –</w:t>
      </w:r>
      <w:r>
        <w:t xml:space="preserve"> </w:t>
      </w:r>
      <w:r w:rsidR="00013DCB" w:rsidRPr="00F5755F">
        <w:t xml:space="preserve">October </w:t>
      </w:r>
      <w:bookmarkEnd w:id="2"/>
      <w:r w:rsidR="00952D11">
        <w:t>5</w:t>
      </w:r>
      <w:r w:rsidR="005F55AF">
        <w:t>, 2018</w:t>
      </w:r>
    </w:p>
    <w:p w14:paraId="43B888A6" w14:textId="5C66FCE5" w:rsidR="005F55AF" w:rsidRPr="005F55AF" w:rsidRDefault="005F55AF" w:rsidP="005F55AF">
      <w:pPr>
        <w:pStyle w:val="ListParagraph"/>
        <w:numPr>
          <w:ilvl w:val="0"/>
          <w:numId w:val="16"/>
        </w:numPr>
        <w:spacing w:after="0"/>
        <w:rPr>
          <w:caps/>
          <w:color w:val="511707" w:themeColor="accent1" w:themeShade="7F"/>
          <w:spacing w:val="15"/>
        </w:rPr>
      </w:pPr>
      <w:r>
        <w:t xml:space="preserve">November </w:t>
      </w:r>
      <w:r w:rsidR="00952D11">
        <w:t>2</w:t>
      </w:r>
      <w:r w:rsidR="002240B6">
        <w:t>8</w:t>
      </w:r>
      <w:r>
        <w:t xml:space="preserve"> </w:t>
      </w:r>
      <w:r w:rsidRPr="00F5755F">
        <w:t>–</w:t>
      </w:r>
      <w:r>
        <w:t xml:space="preserve"> </w:t>
      </w:r>
      <w:r w:rsidR="00952D11">
        <w:t xml:space="preserve">December </w:t>
      </w:r>
      <w:r>
        <w:t>3, 2018</w:t>
      </w:r>
    </w:p>
    <w:p w14:paraId="6B184D46" w14:textId="6F6A2688" w:rsidR="005F55AF" w:rsidRPr="00A61CD5" w:rsidRDefault="00A61CD5" w:rsidP="005F55AF">
      <w:pPr>
        <w:pStyle w:val="ListParagraph"/>
        <w:numPr>
          <w:ilvl w:val="0"/>
          <w:numId w:val="16"/>
        </w:numPr>
        <w:spacing w:after="0"/>
        <w:rPr>
          <w:caps/>
          <w:color w:val="511707" w:themeColor="accent1" w:themeShade="7F"/>
          <w:spacing w:val="15"/>
        </w:rPr>
      </w:pPr>
      <w:r>
        <w:t xml:space="preserve">February </w:t>
      </w:r>
      <w:r w:rsidR="002240B6">
        <w:t>2</w:t>
      </w:r>
      <w:r>
        <w:t xml:space="preserve"> </w:t>
      </w:r>
      <w:r w:rsidRPr="00F5755F">
        <w:t>–</w:t>
      </w:r>
      <w:r>
        <w:t xml:space="preserve"> </w:t>
      </w:r>
      <w:r w:rsidR="002240B6">
        <w:t>8</w:t>
      </w:r>
      <w:r>
        <w:t>, 2019</w:t>
      </w:r>
    </w:p>
    <w:p w14:paraId="7FCE63D4" w14:textId="4B3B9688" w:rsidR="00A61CD5" w:rsidRPr="00A61CD5" w:rsidRDefault="00952D11" w:rsidP="005F55AF">
      <w:pPr>
        <w:pStyle w:val="ListParagraph"/>
        <w:numPr>
          <w:ilvl w:val="0"/>
          <w:numId w:val="16"/>
        </w:numPr>
        <w:spacing w:after="0"/>
        <w:rPr>
          <w:caps/>
          <w:color w:val="511707" w:themeColor="accent1" w:themeShade="7F"/>
          <w:spacing w:val="15"/>
        </w:rPr>
      </w:pPr>
      <w:r>
        <w:t xml:space="preserve">April </w:t>
      </w:r>
      <w:r w:rsidR="002240B6">
        <w:t>29</w:t>
      </w:r>
      <w:r w:rsidR="00A61CD5">
        <w:t xml:space="preserve"> </w:t>
      </w:r>
      <w:r w:rsidR="00A61CD5" w:rsidRPr="00F5755F">
        <w:t>–</w:t>
      </w:r>
      <w:r w:rsidR="00A61CD5">
        <w:t xml:space="preserve"> </w:t>
      </w:r>
      <w:r w:rsidR="002240B6">
        <w:t>May 5</w:t>
      </w:r>
      <w:r w:rsidR="00A61CD5">
        <w:t>, 2019</w:t>
      </w:r>
    </w:p>
    <w:p w14:paraId="28724B79" w14:textId="516A8FE7" w:rsidR="00A61CD5" w:rsidRPr="00A61CD5" w:rsidRDefault="00952D11" w:rsidP="00A61CD5">
      <w:pPr>
        <w:pStyle w:val="ListParagraph"/>
        <w:numPr>
          <w:ilvl w:val="0"/>
          <w:numId w:val="16"/>
        </w:numPr>
        <w:spacing w:after="0"/>
        <w:rPr>
          <w:caps/>
          <w:color w:val="511707" w:themeColor="accent1" w:themeShade="7F"/>
          <w:spacing w:val="15"/>
        </w:rPr>
      </w:pPr>
      <w:r>
        <w:lastRenderedPageBreak/>
        <w:t>TBD</w:t>
      </w:r>
    </w:p>
    <w:p w14:paraId="5CF42584" w14:textId="261E171C" w:rsidR="00293A1D" w:rsidRPr="00F5755F" w:rsidRDefault="00293A1D" w:rsidP="00A61CD5">
      <w:pPr>
        <w:pStyle w:val="ListParagraph"/>
        <w:spacing w:after="0"/>
        <w:rPr>
          <w:caps/>
          <w:color w:val="511707" w:themeColor="accent1" w:themeShade="7F"/>
          <w:spacing w:val="15"/>
        </w:rPr>
      </w:pPr>
    </w:p>
    <w:p w14:paraId="337E8A18" w14:textId="1F358B3D" w:rsidR="00C605F3" w:rsidRPr="00F5755F" w:rsidRDefault="00C605F3" w:rsidP="00C605F3">
      <w:pPr>
        <w:pStyle w:val="Heading3"/>
      </w:pPr>
      <w:r w:rsidRPr="00F5755F">
        <w:t xml:space="preserve">Mouse </w:t>
      </w:r>
      <w:r w:rsidR="005A29AF" w:rsidRPr="00F5755F">
        <w:t>COLON</w:t>
      </w:r>
      <w:r w:rsidRPr="00F5755F">
        <w:t xml:space="preserve"> Removal and Preservation Protocol</w:t>
      </w:r>
    </w:p>
    <w:p w14:paraId="6172B988" w14:textId="31BF060B" w:rsidR="00AF53D4" w:rsidRPr="00F5755F" w:rsidRDefault="004D5AB9" w:rsidP="00AF53D4">
      <w:pPr>
        <w:spacing w:after="0"/>
      </w:pPr>
      <w:r w:rsidRPr="00F5755F">
        <w:t xml:space="preserve">Use existing transects where mice are trapped to collect </w:t>
      </w:r>
      <w:r w:rsidR="00B83C2E" w:rsidRPr="00F5755F">
        <w:t xml:space="preserve">fecal matter/colon </w:t>
      </w:r>
      <w:r w:rsidRPr="00F5755F">
        <w:t>samples.</w:t>
      </w:r>
      <w:r w:rsidR="00BE7037" w:rsidRPr="00F5755F">
        <w:t xml:space="preserve"> </w:t>
      </w:r>
      <w:r w:rsidRPr="00F5755F">
        <w:t xml:space="preserve">To improve the quality and quantity of dietary information obtained from house mouse </w:t>
      </w:r>
      <w:r w:rsidR="00B83C2E" w:rsidRPr="00F5755F">
        <w:t>fecal</w:t>
      </w:r>
      <w:r w:rsidRPr="00F5755F">
        <w:t xml:space="preserve"> samples, </w:t>
      </w:r>
      <w:r w:rsidR="00BE7037" w:rsidRPr="00F5755F">
        <w:t>please follow these instructions</w:t>
      </w:r>
      <w:r w:rsidRPr="00F5755F">
        <w:rPr>
          <w:rStyle w:val="FootnoteReference"/>
        </w:rPr>
        <w:footnoteReference w:id="1"/>
      </w:r>
      <w:r w:rsidRPr="00F5755F">
        <w:t>:</w:t>
      </w:r>
    </w:p>
    <w:p w14:paraId="49CD13DE" w14:textId="5F2B2290" w:rsidR="0005273C" w:rsidRPr="00F5755F" w:rsidRDefault="00BE7037" w:rsidP="0005273C">
      <w:pPr>
        <w:pStyle w:val="ListParagraph"/>
        <w:numPr>
          <w:ilvl w:val="0"/>
          <w:numId w:val="13"/>
        </w:numPr>
      </w:pPr>
      <w:r w:rsidRPr="00F5755F">
        <w:t>Set up, bait, maintain, and check traplines based on existing IC protocols</w:t>
      </w:r>
      <w:r w:rsidR="00293A1D" w:rsidRPr="00F5755F">
        <w:t xml:space="preserve"> (see previous section)</w:t>
      </w:r>
      <w:r w:rsidRPr="00F5755F">
        <w:t>. When checking traps for mice, remove and euthanize mice according to IC protocols and return mice to MANWR USFWS office for further data collection</w:t>
      </w:r>
      <w:r w:rsidR="00FA2954" w:rsidRPr="00F5755F">
        <w:t xml:space="preserve"> and processing</w:t>
      </w:r>
      <w:r w:rsidRPr="00F5755F">
        <w:t xml:space="preserve">. For each mouse collected, note </w:t>
      </w:r>
      <w:r w:rsidR="002A6F93" w:rsidRPr="00F5755F">
        <w:t>information on each individual's sex, reproductive condition (if female), and age (juvenile, adult)</w:t>
      </w:r>
      <w:r w:rsidR="00CA617B" w:rsidRPr="00F5755F">
        <w:t>,</w:t>
      </w:r>
      <w:r w:rsidR="00AF53D4" w:rsidRPr="00F5755F">
        <w:t xml:space="preserve"> trap line</w:t>
      </w:r>
      <w:r w:rsidR="00CA617B" w:rsidRPr="00F5755F">
        <w:t xml:space="preserve"> name,</w:t>
      </w:r>
      <w:r w:rsidR="00AF53D4" w:rsidRPr="00F5755F">
        <w:t xml:space="preserve"> trap number</w:t>
      </w:r>
      <w:r w:rsidR="00CA617B" w:rsidRPr="00F5755F">
        <w:t>,</w:t>
      </w:r>
      <w:r w:rsidR="00AF53D4" w:rsidRPr="00F5755F">
        <w:t xml:space="preserve"> </w:t>
      </w:r>
      <w:r w:rsidRPr="00F5755F">
        <w:t xml:space="preserve">date, </w:t>
      </w:r>
      <w:r w:rsidR="00AF53D4" w:rsidRPr="00F5755F">
        <w:t>and any other information as currently collected by IC (</w:t>
      </w:r>
      <w:r w:rsidR="00063756" w:rsidRPr="00F5755F">
        <w:t xml:space="preserve">e.g., </w:t>
      </w:r>
      <w:r w:rsidR="00AF53D4" w:rsidRPr="00F5755F">
        <w:t>date traps set out</w:t>
      </w:r>
      <w:r w:rsidR="00FA2954" w:rsidRPr="00F5755F">
        <w:t xml:space="preserve">, </w:t>
      </w:r>
      <w:r w:rsidR="00063756" w:rsidRPr="00F5755F">
        <w:t>escaped mice, non-functioning traps</w:t>
      </w:r>
      <w:r w:rsidR="00AF53D4" w:rsidRPr="00F5755F">
        <w:t>.).</w:t>
      </w:r>
      <w:r w:rsidR="00AA5B8B" w:rsidRPr="00F5755F">
        <w:t xml:space="preserve"> </w:t>
      </w:r>
      <w:r w:rsidR="00BB6433" w:rsidRPr="00BB6433">
        <w:t>Aging is determined by reproductive condition when possible or crudely estimated by body size otherwise.</w:t>
      </w:r>
      <w:r w:rsidR="00BB6433">
        <w:t xml:space="preserve"> </w:t>
      </w:r>
      <w:r w:rsidR="0062516F">
        <w:t>M</w:t>
      </w:r>
      <w:r w:rsidR="0062516F" w:rsidRPr="0062516F">
        <w:t>ice that did not exhibit reproductive traits (descended testes, nipples) were still considered adults unless their body length was estimated to be &lt;4cm.</w:t>
      </w:r>
      <w:r w:rsidR="0062516F">
        <w:t xml:space="preserve"> </w:t>
      </w:r>
      <w:bookmarkStart w:id="3" w:name="_GoBack"/>
      <w:bookmarkEnd w:id="3"/>
      <w:r w:rsidR="00AA5B8B" w:rsidRPr="00F5755F">
        <w:t>Staff checking traps (during initial trap set-up), should also confirm the habitat association for each trap (this only needs to be done once, unless habitat associations change markedly throughout the season).</w:t>
      </w:r>
    </w:p>
    <w:p w14:paraId="1E465AAA" w14:textId="6E7DCD6A" w:rsidR="00444F58" w:rsidRPr="00F5755F" w:rsidRDefault="00444F58" w:rsidP="00444F58">
      <w:pPr>
        <w:pStyle w:val="ListParagraph"/>
        <w:numPr>
          <w:ilvl w:val="0"/>
          <w:numId w:val="13"/>
        </w:numPr>
      </w:pPr>
      <w:r w:rsidRPr="00F5755F">
        <w:t>Best practices for handling mice include using gloves, a respirator, wearing clothing that covers bare skin, and doing so outside or in a well-ventilated area to prevent the risk of diseases such as Hantavirus.</w:t>
      </w:r>
    </w:p>
    <w:p w14:paraId="3B1A4452" w14:textId="68E94670" w:rsidR="0005273C" w:rsidRPr="00F5755F" w:rsidRDefault="009E55A2" w:rsidP="00444F58">
      <w:pPr>
        <w:pStyle w:val="ListParagraph"/>
        <w:numPr>
          <w:ilvl w:val="0"/>
          <w:numId w:val="13"/>
        </w:numPr>
      </w:pPr>
      <w:r w:rsidRPr="00F5755F">
        <w:t xml:space="preserve">Spray all surfaces with 10% bleach between each dissection and wipe down with KimWipe. If this method is used, ensure that all bleach dries </w:t>
      </w:r>
      <w:r w:rsidRPr="00F5755F">
        <w:rPr>
          <w:u w:val="single"/>
        </w:rPr>
        <w:t>before</w:t>
      </w:r>
      <w:r w:rsidRPr="00F5755F">
        <w:t xml:space="preserve"> tools come into contact with target DNA material, as bleach destroys DNA. </w:t>
      </w:r>
      <w:r w:rsidR="00A61CD5">
        <w:t xml:space="preserve">This is less </w:t>
      </w:r>
      <w:r w:rsidRPr="00F5755F">
        <w:t>of a concern for trays than for scissors, scalpels, and forceps used to potentially handle material.</w:t>
      </w:r>
      <w:r w:rsidR="00444F58" w:rsidRPr="00F5755F">
        <w:t xml:space="preserve"> If bleach is not available, use </w:t>
      </w:r>
      <w:r w:rsidRPr="00F5755F">
        <w:t>a squirt bottle of ethanol or alcohol to spray tools, and then a bunson burner or lighter to burn the ethanol off between each dissection. If you use this</w:t>
      </w:r>
      <w:r w:rsidR="00444F58" w:rsidRPr="00F5755F">
        <w:t xml:space="preserve"> (latter)</w:t>
      </w:r>
      <w:r w:rsidRPr="00F5755F">
        <w:t xml:space="preserve"> method, be mindful of squirting ethanol on your fingers, as this can cause burns! </w:t>
      </w:r>
      <w:r w:rsidR="00444F58" w:rsidRPr="00F5755F">
        <w:t>Also, be sure to sterilize instruments after opening up the abdominal cavity and prior to snipping the ends of the colon. This ensures DNA is not being mixed between colon samples.</w:t>
      </w:r>
    </w:p>
    <w:p w14:paraId="50C65C83" w14:textId="3B49657F" w:rsidR="00444F58" w:rsidRPr="00F5755F" w:rsidRDefault="00444F58" w:rsidP="00444F58">
      <w:pPr>
        <w:pStyle w:val="ListParagraph"/>
        <w:numPr>
          <w:ilvl w:val="0"/>
          <w:numId w:val="13"/>
        </w:numPr>
      </w:pPr>
      <w:r w:rsidRPr="00F5755F">
        <w:rPr>
          <w:rFonts w:ascii="Corbel" w:eastAsia="Corbel" w:hAnsi="Corbel" w:cs="Corbel"/>
        </w:rPr>
        <w:t>To remove the colon and fecal contents, make a short incision through the skin of the abdomen. The skin can then be pulled back to expose the abdominal wall (external oblique). Make a longitudinal incision through the abdominal wall, extending from the anus to the sternum to expose the abdominal cavity. Pushing aside the reproductive organs and any fat bodies, locate the descending colon. Using a blunt probe, detach the colon from connective tissue along its length from the anus to the caecum. Holding the colon with forceps, clip the end nearest the anus and then anterior to any contained fecal pellet closest to the caecum. Place the removed colon segment into a labeled vial containing isopropanol or ethanol</w:t>
      </w:r>
      <w:r w:rsidRPr="00F5755F">
        <w:t>.</w:t>
      </w:r>
    </w:p>
    <w:p w14:paraId="6F54F82F" w14:textId="6EBC2597" w:rsidR="00B83C2E" w:rsidRPr="00F5755F" w:rsidRDefault="009E55A2" w:rsidP="0005273C">
      <w:pPr>
        <w:pStyle w:val="ListParagraph"/>
        <w:numPr>
          <w:ilvl w:val="0"/>
          <w:numId w:val="13"/>
        </w:numPr>
      </w:pPr>
      <w:r w:rsidRPr="00F5755F">
        <w:t>If possible, ensure that plastic vials are sterile before material is placed in them. Additionally, since these organisms will be stored in ethanol (which can rub off external labels), place an internal label on archival paper with acid free ink inside each vial.</w:t>
      </w:r>
      <w:r w:rsidR="00A61CD5">
        <w:t xml:space="preserve"> </w:t>
      </w:r>
    </w:p>
    <w:p w14:paraId="7A8D84A3" w14:textId="61CC1E88" w:rsidR="00400941" w:rsidRPr="00F5755F" w:rsidRDefault="00B83C2E" w:rsidP="00400941">
      <w:pPr>
        <w:pStyle w:val="ListParagraph"/>
        <w:numPr>
          <w:ilvl w:val="0"/>
          <w:numId w:val="13"/>
        </w:numPr>
      </w:pPr>
      <w:r w:rsidRPr="00F5755F">
        <w:t>Store the colon samples from each individual mouse in a sealed plastic tube filled with 70% ethanol</w:t>
      </w:r>
      <w:r w:rsidR="005A4270" w:rsidRPr="00F5755F">
        <w:t xml:space="preserve"> (currently </w:t>
      </w:r>
      <w:r w:rsidR="00A61CD5" w:rsidRPr="00F5755F">
        <w:rPr>
          <w:rFonts w:ascii="Corbel" w:eastAsia="Corbel" w:hAnsi="Corbel" w:cs="Corbel"/>
        </w:rPr>
        <w:t>isopropanol</w:t>
      </w:r>
      <w:r w:rsidR="005A4270" w:rsidRPr="00F5755F">
        <w:t xml:space="preserve"> is used)</w:t>
      </w:r>
      <w:r w:rsidRPr="00F5755F">
        <w:t xml:space="preserve">. Label tubes </w:t>
      </w:r>
      <w:r w:rsidR="00400941" w:rsidRPr="00F5755F">
        <w:t xml:space="preserve">(externally) </w:t>
      </w:r>
      <w:r w:rsidRPr="00F5755F">
        <w:t>with an individual (mouse) identifier and trap location, date, time, or take such notes in a field notebook that can be matched to the tubes later.</w:t>
      </w:r>
      <w:r w:rsidR="00400941" w:rsidRPr="00F5755F">
        <w:t xml:space="preserve"> Currently, information is written on the outside of the tubes using a Sharpie or other permanent marker or onto paper labels for sample tubes that had them pre-adhered. For example, sample tubes should be </w:t>
      </w:r>
      <w:r w:rsidR="00400941" w:rsidRPr="00F5755F">
        <w:lastRenderedPageBreak/>
        <w:t>labeled as the following: IDXXX-trapID-date-time (e.g., ID001-TR55-02032018-1256). ID (for mice) must be unique and linked to a spreadsheet that contains additional information for that specific individual. See Table 1 for Trap ID numbers. If possible, place an internal label on archival paper with acid free ink inside each vial.</w:t>
      </w:r>
    </w:p>
    <w:p w14:paraId="24646F81" w14:textId="35185F12" w:rsidR="00B83C2E" w:rsidRPr="00F5755F" w:rsidRDefault="00B83C2E" w:rsidP="00400941">
      <w:pPr>
        <w:pStyle w:val="ListParagraph"/>
        <w:numPr>
          <w:ilvl w:val="0"/>
          <w:numId w:val="13"/>
        </w:numPr>
      </w:pPr>
      <w:r w:rsidRPr="00F5755F">
        <w:rPr>
          <w:u w:val="single"/>
        </w:rPr>
        <w:t>Store samples in a refrigerator (5–10 °C) or ideally at -20 °C until DNA can be extracted</w:t>
      </w:r>
      <w:r w:rsidRPr="00F5755F">
        <w:t xml:space="preserve">. </w:t>
      </w:r>
    </w:p>
    <w:p w14:paraId="474E640B" w14:textId="1F9A97C0" w:rsidR="008E04D0" w:rsidRPr="00F5755F" w:rsidRDefault="008E04D0" w:rsidP="00960996">
      <w:pPr>
        <w:pStyle w:val="ListParagraph"/>
        <w:numPr>
          <w:ilvl w:val="0"/>
          <w:numId w:val="13"/>
        </w:numPr>
      </w:pPr>
      <w:r w:rsidRPr="00F5755F">
        <w:t xml:space="preserve">For stable isotope sample collection: pluck </w:t>
      </w:r>
      <w:r w:rsidR="00A61CD5">
        <w:t>a tuft of hairs</w:t>
      </w:r>
      <w:r w:rsidRPr="00F5755F">
        <w:t xml:space="preserve"> from each mouse individually. Place hair samples in a whirl bag and label following the same naming procedure as for the previous step (i.e., IDXXX-trapID-date-time, such as ID001-TR55-02032018-1256). Label bags (externally) with an individual (mouse) identifier and trap location, date, time, or take such notes in a field notebook that can be matched to the tubes later. Store hair samples in a cool, dry place (refrigeration not necessary).</w:t>
      </w:r>
    </w:p>
    <w:p w14:paraId="0282ADBA" w14:textId="5FB821B5" w:rsidR="00AF53D4" w:rsidRPr="00F5755F" w:rsidRDefault="002A6F93" w:rsidP="00960996">
      <w:pPr>
        <w:pStyle w:val="ListParagraph"/>
        <w:numPr>
          <w:ilvl w:val="0"/>
          <w:numId w:val="13"/>
        </w:numPr>
      </w:pPr>
      <w:r w:rsidRPr="00F5755F">
        <w:t>Change gloves between handling of each individual mouse</w:t>
      </w:r>
      <w:r w:rsidR="00FC32E9" w:rsidRPr="00F5755F">
        <w:t>, if possible</w:t>
      </w:r>
      <w:r w:rsidR="00AF53D4" w:rsidRPr="00F5755F">
        <w:t>; o</w:t>
      </w:r>
      <w:r w:rsidRPr="00F5755F">
        <w:t xml:space="preserve">therwise, sterilize whatever tool </w:t>
      </w:r>
      <w:r w:rsidR="00FC32E9" w:rsidRPr="00F5755F">
        <w:t xml:space="preserve">(scalpels, scissors, dissecting tray, etc.) </w:t>
      </w:r>
      <w:r w:rsidRPr="00F5755F">
        <w:t>is used between individuals</w:t>
      </w:r>
      <w:r w:rsidR="00AF53D4" w:rsidRPr="00F5755F">
        <w:t xml:space="preserve"> (with a commercial grade disinfectant or a mix of 1</w:t>
      </w:r>
      <w:r w:rsidR="00CA617B" w:rsidRPr="00F5755F">
        <w:t>-</w:t>
      </w:r>
      <w:r w:rsidR="00AF53D4" w:rsidRPr="00F5755F">
        <w:t xml:space="preserve"> part bleach to 9</w:t>
      </w:r>
      <w:r w:rsidR="00CA617B" w:rsidRPr="00F5755F">
        <w:t>-</w:t>
      </w:r>
      <w:r w:rsidR="00AF53D4" w:rsidRPr="00F5755F">
        <w:t>parts water</w:t>
      </w:r>
      <w:r w:rsidR="00444F58" w:rsidRPr="00F5755F">
        <w:t xml:space="preserve"> or ethanol or isopropanol)</w:t>
      </w:r>
      <w:r w:rsidRPr="00F5755F">
        <w:t>.</w:t>
      </w:r>
    </w:p>
    <w:p w14:paraId="69535119" w14:textId="4177BD68" w:rsidR="00EE4F35" w:rsidRPr="00F5755F" w:rsidRDefault="002A6F93" w:rsidP="00960996">
      <w:pPr>
        <w:pStyle w:val="ListParagraph"/>
        <w:numPr>
          <w:ilvl w:val="0"/>
          <w:numId w:val="13"/>
        </w:numPr>
      </w:pPr>
      <w:r w:rsidRPr="00F5755F">
        <w:t>Approximate time added to each trap check: 3-5 minutes</w:t>
      </w:r>
      <w:r w:rsidR="00AF53D4" w:rsidRPr="00F5755F">
        <w:t xml:space="preserve">. </w:t>
      </w:r>
      <w:r w:rsidR="00CC2148" w:rsidRPr="00F5755F">
        <w:t xml:space="preserve">Approximate time needed to dissect mouse: 3-5 minutes. </w:t>
      </w:r>
      <w:r w:rsidRPr="00F5755F">
        <w:t>Approximate time needed to store</w:t>
      </w:r>
      <w:r w:rsidR="00AF53D4" w:rsidRPr="00F5755F">
        <w:t xml:space="preserve">: </w:t>
      </w:r>
      <w:r w:rsidR="00CC2148" w:rsidRPr="00F5755F">
        <w:t>1-3 minutes.</w:t>
      </w:r>
    </w:p>
    <w:p w14:paraId="08AEB6FD" w14:textId="77777777" w:rsidR="00456138" w:rsidRDefault="008E04D0" w:rsidP="008E04D0">
      <w:pPr>
        <w:pStyle w:val="ListParagraph"/>
        <w:numPr>
          <w:ilvl w:val="0"/>
          <w:numId w:val="13"/>
        </w:numPr>
      </w:pPr>
      <w:r w:rsidRPr="00F5755F">
        <w:rPr>
          <w:u w:val="single"/>
        </w:rPr>
        <w:t>Shipping instructions</w:t>
      </w:r>
      <w:r w:rsidRPr="00F5755F">
        <w:t xml:space="preserve">: DNA samples should be in ethanol or isopropyl alcohol at </w:t>
      </w:r>
      <w:r w:rsidRPr="00F5755F">
        <w:rPr>
          <w:u w:val="single"/>
        </w:rPr>
        <w:t>-20 °C</w:t>
      </w:r>
      <w:r w:rsidRPr="00F5755F">
        <w:t xml:space="preserve"> in the field, and </w:t>
      </w:r>
      <w:r w:rsidR="0020706F">
        <w:t xml:space="preserve">can be </w:t>
      </w:r>
      <w:r w:rsidRPr="00F5755F">
        <w:t>shipped without refrigeration, and left un-refrigerated for ~3-5 days. However, keeping the DNA samples cool during shipping is ideal</w:t>
      </w:r>
      <w:r w:rsidR="0078463E" w:rsidRPr="00F5755F">
        <w:t xml:space="preserve">. For </w:t>
      </w:r>
      <w:r w:rsidRPr="00F5755F">
        <w:t xml:space="preserve">DNA samples, </w:t>
      </w:r>
      <w:r w:rsidR="0078463E" w:rsidRPr="00F5755F">
        <w:t xml:space="preserve">place </w:t>
      </w:r>
      <w:r w:rsidRPr="00F5755F">
        <w:t xml:space="preserve">vials into a cooler or Styrofoam container with icepacks </w:t>
      </w:r>
      <w:r w:rsidR="0078463E" w:rsidRPr="00F5755F">
        <w:t xml:space="preserve">during shipment from Midway to Honolulu, and then refrigerate them </w:t>
      </w:r>
      <w:r w:rsidRPr="00F5755F">
        <w:t xml:space="preserve">once they arrive in Honolulu. FedEx </w:t>
      </w:r>
      <w:r w:rsidR="000C6918" w:rsidRPr="00F5755F">
        <w:t xml:space="preserve">or UPS are the best shipping methods from </w:t>
      </w:r>
      <w:r w:rsidRPr="00F5755F">
        <w:t xml:space="preserve">Honolulu to the mainland. Again, for DNA samples, alcohol </w:t>
      </w:r>
      <w:r w:rsidR="000C6918" w:rsidRPr="00F5755F">
        <w:t xml:space="preserve">can remain in the vials, as long as there is no more than 30 mL of alcohol in each vial. </w:t>
      </w:r>
      <w:r w:rsidRPr="00F5755F">
        <w:t xml:space="preserve">As for stable isotope samples (hair samples), these do not need to be refrigerated during shipping or storage; as long as they are packed well (and remain cool and dry), there should not be any other complications. </w:t>
      </w:r>
    </w:p>
    <w:p w14:paraId="769F9FF9" w14:textId="77777777" w:rsidR="00456138" w:rsidRDefault="00456138" w:rsidP="00456138">
      <w:pPr>
        <w:pStyle w:val="ListParagraph"/>
      </w:pPr>
    </w:p>
    <w:p w14:paraId="29AA2908" w14:textId="08B72F56" w:rsidR="008E04D0" w:rsidRPr="00F5755F" w:rsidRDefault="008E04D0" w:rsidP="00456138">
      <w:pPr>
        <w:pStyle w:val="ListParagraph"/>
      </w:pPr>
      <w:r w:rsidRPr="00F5755F">
        <w:t>For samples being sent to UCSB, please send them to the following address:</w:t>
      </w:r>
    </w:p>
    <w:p w14:paraId="2C5C21F2" w14:textId="6B66B302" w:rsidR="00115691" w:rsidRPr="00F5755F" w:rsidRDefault="00115691" w:rsidP="00115691">
      <w:pPr>
        <w:pStyle w:val="ListParagraph"/>
      </w:pPr>
    </w:p>
    <w:p w14:paraId="2BA4C4A5" w14:textId="77777777" w:rsidR="008E04D0" w:rsidRPr="00F5755F" w:rsidRDefault="008E04D0" w:rsidP="008E04D0">
      <w:pPr>
        <w:pStyle w:val="ListParagraph"/>
      </w:pPr>
      <w:r w:rsidRPr="00F5755F">
        <w:t>Ana Miller-</w:t>
      </w:r>
      <w:proofErr w:type="spellStart"/>
      <w:r w:rsidRPr="00F5755F">
        <w:t>ter</w:t>
      </w:r>
      <w:proofErr w:type="spellEnd"/>
      <w:r w:rsidRPr="00F5755F">
        <w:t xml:space="preserve"> </w:t>
      </w:r>
      <w:proofErr w:type="spellStart"/>
      <w:r w:rsidRPr="00F5755F">
        <w:t>Kuile</w:t>
      </w:r>
      <w:proofErr w:type="spellEnd"/>
    </w:p>
    <w:p w14:paraId="6B18BCEA" w14:textId="77777777" w:rsidR="008E04D0" w:rsidRPr="00F5755F" w:rsidRDefault="008E04D0" w:rsidP="008E04D0">
      <w:pPr>
        <w:pStyle w:val="ListParagraph"/>
      </w:pPr>
      <w:r w:rsidRPr="00F5755F">
        <w:t>Biological Sciences</w:t>
      </w:r>
    </w:p>
    <w:p w14:paraId="2F144815" w14:textId="77777777" w:rsidR="008E04D0" w:rsidRPr="00F5755F" w:rsidRDefault="008E04D0" w:rsidP="008E04D0">
      <w:pPr>
        <w:pStyle w:val="ListParagraph"/>
      </w:pPr>
      <w:r w:rsidRPr="00F5755F">
        <w:t>Bldg. 569 Rm. 1101</w:t>
      </w:r>
    </w:p>
    <w:p w14:paraId="381E16D6" w14:textId="77777777" w:rsidR="008E04D0" w:rsidRPr="00F5755F" w:rsidRDefault="008E04D0" w:rsidP="008E04D0">
      <w:pPr>
        <w:pStyle w:val="ListParagraph"/>
      </w:pPr>
      <w:r w:rsidRPr="00F5755F">
        <w:t>University of California, Santa Barbara</w:t>
      </w:r>
    </w:p>
    <w:p w14:paraId="755ED4F9" w14:textId="77777777" w:rsidR="008E04D0" w:rsidRPr="00F5755F" w:rsidRDefault="008E04D0" w:rsidP="008E04D0">
      <w:pPr>
        <w:pStyle w:val="ListParagraph"/>
      </w:pPr>
      <w:r w:rsidRPr="00F5755F">
        <w:t>Santa Barbara, CA 93106-9620</w:t>
      </w:r>
    </w:p>
    <w:p w14:paraId="5DEE3249" w14:textId="64C91A53" w:rsidR="008E04D0" w:rsidRDefault="008E04D0" w:rsidP="008E04D0">
      <w:pPr>
        <w:pStyle w:val="ListParagraph"/>
      </w:pPr>
      <w:r w:rsidRPr="00F5755F">
        <w:t>United States</w:t>
      </w:r>
    </w:p>
    <w:p w14:paraId="1203E08F" w14:textId="39CA91D6" w:rsidR="00456138" w:rsidRDefault="00456138" w:rsidP="008E04D0">
      <w:pPr>
        <w:pStyle w:val="ListParagraph"/>
      </w:pPr>
    </w:p>
    <w:p w14:paraId="2B4987F3" w14:textId="2AF7B932" w:rsidR="00456138" w:rsidRDefault="00456138" w:rsidP="008E04D0">
      <w:pPr>
        <w:pStyle w:val="ListParagraph"/>
      </w:pPr>
      <w:r>
        <w:t>For samples being sent to NIU, please send them to the following address:</w:t>
      </w:r>
    </w:p>
    <w:p w14:paraId="7C886A4F" w14:textId="18634CEA" w:rsidR="00456138" w:rsidRDefault="00456138" w:rsidP="008E04D0">
      <w:pPr>
        <w:pStyle w:val="ListParagraph"/>
      </w:pPr>
    </w:p>
    <w:p w14:paraId="18808DF9" w14:textId="2132D49D" w:rsidR="00456138" w:rsidRDefault="00456138" w:rsidP="00456138">
      <w:pPr>
        <w:pStyle w:val="ListParagraph"/>
        <w:spacing w:before="0" w:after="0" w:line="240" w:lineRule="auto"/>
      </w:pPr>
      <w:r>
        <w:t>Holly Jones</w:t>
      </w:r>
      <w:r w:rsidR="00A61CD5">
        <w:t>, Wieteke Holthuijzen</w:t>
      </w:r>
    </w:p>
    <w:p w14:paraId="40E98D97" w14:textId="77777777" w:rsidR="00456138" w:rsidRDefault="00456138" w:rsidP="00456138">
      <w:pPr>
        <w:pStyle w:val="ListParagraph"/>
        <w:spacing w:before="0" w:after="0" w:line="240" w:lineRule="auto"/>
      </w:pPr>
      <w:r>
        <w:t>Northern Illinois University</w:t>
      </w:r>
    </w:p>
    <w:p w14:paraId="53FB55B0" w14:textId="77777777" w:rsidR="00456138" w:rsidRDefault="00456138" w:rsidP="00456138">
      <w:pPr>
        <w:pStyle w:val="ListParagraph"/>
        <w:spacing w:before="0" w:after="0" w:line="240" w:lineRule="auto"/>
      </w:pPr>
      <w:r>
        <w:t>Biology Department</w:t>
      </w:r>
    </w:p>
    <w:p w14:paraId="33E8B69D" w14:textId="77777777" w:rsidR="00456138" w:rsidRDefault="00456138" w:rsidP="00456138">
      <w:pPr>
        <w:pStyle w:val="ListParagraph"/>
        <w:spacing w:before="0" w:after="0" w:line="240" w:lineRule="auto"/>
      </w:pPr>
      <w:r>
        <w:t>155 Castle Dr.</w:t>
      </w:r>
    </w:p>
    <w:p w14:paraId="348A7C5C" w14:textId="2110503F" w:rsidR="00456138" w:rsidRDefault="00456138" w:rsidP="00456138">
      <w:pPr>
        <w:pStyle w:val="ListParagraph"/>
        <w:spacing w:before="0" w:after="0" w:line="240" w:lineRule="auto"/>
      </w:pPr>
      <w:r>
        <w:t>DeKalb, IL 60115</w:t>
      </w:r>
    </w:p>
    <w:p w14:paraId="09E34034" w14:textId="08F1C7C5" w:rsidR="00456138" w:rsidRPr="00F5755F" w:rsidRDefault="00456138" w:rsidP="00456138">
      <w:pPr>
        <w:pStyle w:val="ListParagraph"/>
        <w:spacing w:before="0" w:after="0" w:line="240" w:lineRule="auto"/>
      </w:pPr>
      <w:r>
        <w:t>United States</w:t>
      </w:r>
    </w:p>
    <w:p w14:paraId="54F6ADC5" w14:textId="77777777" w:rsidR="004078F8" w:rsidRPr="00F5755F" w:rsidRDefault="004078F8" w:rsidP="004078F8">
      <w:pPr>
        <w:pStyle w:val="Heading3"/>
      </w:pPr>
      <w:r w:rsidRPr="00F5755F">
        <w:t>Packing and Shipment Protocol</w:t>
      </w:r>
    </w:p>
    <w:p w14:paraId="2543F504" w14:textId="77777777" w:rsidR="008E58F4" w:rsidRPr="00F5755F" w:rsidRDefault="008E58F4" w:rsidP="008E58F4">
      <w:bookmarkStart w:id="4" w:name="_Hlk527480786"/>
      <w:r w:rsidRPr="00F5755F">
        <w:lastRenderedPageBreak/>
        <w:t>For all shipments of containers, specimens, or any other data, please follow these best practices:</w:t>
      </w:r>
    </w:p>
    <w:p w14:paraId="3B1B5F03" w14:textId="77777777" w:rsidR="008E58F4" w:rsidRPr="00F5755F" w:rsidRDefault="008E58F4" w:rsidP="008E58F4">
      <w:pPr>
        <w:pStyle w:val="ListParagraph"/>
        <w:numPr>
          <w:ilvl w:val="0"/>
          <w:numId w:val="21"/>
        </w:numPr>
      </w:pPr>
      <w:r w:rsidRPr="00F5755F">
        <w:t xml:space="preserve">When setting up FedEx shipments, please fill out and update (as necessary) the Google Spreadsheet (to keep track of origin address, tracking number, etc.). Click </w:t>
      </w:r>
      <w:hyperlink r:id="rId17" w:history="1">
        <w:r w:rsidRPr="00F5755F">
          <w:rPr>
            <w:rStyle w:val="Hyperlink"/>
          </w:rPr>
          <w:t>here</w:t>
        </w:r>
      </w:hyperlink>
      <w:r w:rsidRPr="00F5755F">
        <w:t xml:space="preserve"> to access the spreadsheet or copy and paste this link into your browser: </w:t>
      </w:r>
      <w:hyperlink r:id="rId18" w:history="1">
        <w:r w:rsidRPr="00F5755F">
          <w:rPr>
            <w:rStyle w:val="Hyperlink"/>
          </w:rPr>
          <w:t>https://docs.google.com/spreadsheets/d/1vDJKNgfpsYTRaI42vFM6g48AZOcNFwejKto-htp066k/edit?usp=sharing</w:t>
        </w:r>
      </w:hyperlink>
      <w:r w:rsidRPr="00F5755F">
        <w:t xml:space="preserve">. </w:t>
      </w:r>
    </w:p>
    <w:p w14:paraId="2418D7A6" w14:textId="1D990604" w:rsidR="008E58F4" w:rsidRDefault="008E58F4" w:rsidP="008E58F4">
      <w:pPr>
        <w:pStyle w:val="ListParagraph"/>
        <w:numPr>
          <w:ilvl w:val="0"/>
          <w:numId w:val="21"/>
        </w:numPr>
      </w:pPr>
      <w:r w:rsidRPr="00F5755F">
        <w:t>Use plastic containers for biological specimens or samples and secure all container lids tightly. Double check before shipping. Securely tape all sides and corners.</w:t>
      </w:r>
    </w:p>
    <w:p w14:paraId="12888A38" w14:textId="17F50836" w:rsidR="00F15E14" w:rsidRPr="00F5755F" w:rsidRDefault="00F15E14" w:rsidP="008E58F4">
      <w:pPr>
        <w:pStyle w:val="ListParagraph"/>
        <w:numPr>
          <w:ilvl w:val="0"/>
          <w:numId w:val="21"/>
        </w:numPr>
      </w:pPr>
      <w:r>
        <w:t>If shipping specimens preserved in alcohol (eth</w:t>
      </w:r>
      <w:r w:rsidR="00A61CD5">
        <w:t>anol</w:t>
      </w:r>
      <w:r>
        <w:t xml:space="preserve"> or </w:t>
      </w:r>
      <w:r w:rsidR="00A61CD5" w:rsidRPr="00F5755F">
        <w:rPr>
          <w:rFonts w:ascii="Corbel" w:eastAsia="Corbel" w:hAnsi="Corbel" w:cs="Corbel"/>
        </w:rPr>
        <w:t>isopropanol</w:t>
      </w:r>
      <w:r>
        <w:t xml:space="preserve">), only 30 mL of alcohol is allowed per vial. </w:t>
      </w:r>
    </w:p>
    <w:p w14:paraId="6815C1CF" w14:textId="77777777" w:rsidR="008E58F4" w:rsidRPr="00F5755F" w:rsidRDefault="008E58F4" w:rsidP="008E58F4">
      <w:pPr>
        <w:pStyle w:val="ListParagraph"/>
        <w:numPr>
          <w:ilvl w:val="0"/>
          <w:numId w:val="21"/>
        </w:numPr>
      </w:pPr>
      <w:r w:rsidRPr="00F5755F">
        <w:t>Use cardboard or plastic partitions to keep containers in place, as well as additional packaging (</w:t>
      </w:r>
      <w:proofErr w:type="spellStart"/>
      <w:r w:rsidRPr="00F5755F">
        <w:t>bubblewrap</w:t>
      </w:r>
      <w:proofErr w:type="spellEnd"/>
      <w:r w:rsidRPr="00F5755F">
        <w:t>, newspaper, etc.). Containers should remain firmly in place, even when the box is jiggled or moved around (test before sending).</w:t>
      </w:r>
    </w:p>
    <w:p w14:paraId="25B91F7B" w14:textId="77777777" w:rsidR="008E58F4" w:rsidRPr="00F5755F" w:rsidRDefault="008E58F4" w:rsidP="008E58F4">
      <w:pPr>
        <w:pStyle w:val="ListParagraph"/>
        <w:numPr>
          <w:ilvl w:val="0"/>
          <w:numId w:val="21"/>
        </w:numPr>
      </w:pPr>
      <w:r w:rsidRPr="00F5755F">
        <w:t>Put box contents in a plastic bag (in case containers break). Simply put a plastic garbage bag in a box prior to filling the box with containers; when you are done filling the box, close off/tape the garbage bag (no additional box necessary).</w:t>
      </w:r>
    </w:p>
    <w:p w14:paraId="49F98022" w14:textId="77777777" w:rsidR="008E58F4" w:rsidRPr="00F5755F" w:rsidRDefault="008E58F4" w:rsidP="008E58F4">
      <w:pPr>
        <w:pStyle w:val="ListParagraph"/>
        <w:numPr>
          <w:ilvl w:val="0"/>
          <w:numId w:val="21"/>
        </w:numPr>
      </w:pPr>
      <w:r w:rsidRPr="00F5755F">
        <w:t xml:space="preserve">Put permits in any and all boxes that are being shipped; also include the recipient address inside all boxes. </w:t>
      </w:r>
      <w:r w:rsidRPr="00F5755F">
        <w:rPr>
          <w:u w:val="single"/>
        </w:rPr>
        <w:t>Do not tape multiple boxes together</w:t>
      </w:r>
      <w:r w:rsidRPr="00F5755F">
        <w:t>.</w:t>
      </w:r>
    </w:p>
    <w:p w14:paraId="03B57903" w14:textId="6217603E" w:rsidR="008E58F4" w:rsidRPr="00F5755F" w:rsidRDefault="008E58F4" w:rsidP="008E58F4">
      <w:pPr>
        <w:pStyle w:val="ListParagraph"/>
        <w:numPr>
          <w:ilvl w:val="0"/>
          <w:numId w:val="21"/>
        </w:numPr>
      </w:pPr>
      <w:r w:rsidRPr="00F5755F">
        <w:t>Write "FRAGILE"</w:t>
      </w:r>
      <w:r w:rsidR="0078463E" w:rsidRPr="00F5755F">
        <w:t xml:space="preserve"> and “Scientific research specimens, 49 CFR 173.4b applies”</w:t>
      </w:r>
      <w:r w:rsidRPr="00F5755F">
        <w:t xml:space="preserve"> on the sides of boxes</w:t>
      </w:r>
    </w:p>
    <w:p w14:paraId="6B8469AC" w14:textId="7281F0AF" w:rsidR="0078463E" w:rsidRPr="007571B1" w:rsidRDefault="0078463E">
      <w:r w:rsidRPr="00F5755F">
        <w:t>As a note, non-infectious specimens stored in alcohol, are one of only a few</w:t>
      </w:r>
      <w:r w:rsidR="00F15E14">
        <w:t xml:space="preserve"> exceptions that are allowed when shipping hazardous materials. As explained in </w:t>
      </w:r>
      <w:r w:rsidR="00F15E14" w:rsidRPr="00F15E14">
        <w:t>49 CFR 173.4b - De minimis exceptions</w:t>
      </w:r>
      <w:r w:rsidR="00F15E14">
        <w:t xml:space="preserve">, section B states the </w:t>
      </w:r>
      <w:r w:rsidR="00F15E14" w:rsidRPr="007571B1">
        <w:t>following:</w:t>
      </w:r>
    </w:p>
    <w:p w14:paraId="78A36BD1" w14:textId="77777777" w:rsidR="00F15E14" w:rsidRPr="007571B1" w:rsidRDefault="00F15E14" w:rsidP="00F15E14">
      <w:pPr>
        <w:rPr>
          <w:i/>
        </w:rPr>
      </w:pPr>
      <w:r w:rsidRPr="007571B1">
        <w:rPr>
          <w:i/>
        </w:rPr>
        <w:t xml:space="preserve">(b) Non-infectious specimens, such as specimens of mammals, birds, amphibians, reptiles, fish, insects and other invertebrates containing small quantities of Ethanol (UN1170), Formaldehyde solution, flammable (UN1198), Alcohols, </w:t>
      </w:r>
      <w:proofErr w:type="spellStart"/>
      <w:r w:rsidRPr="007571B1">
        <w:rPr>
          <w:i/>
        </w:rPr>
        <w:t>n.o.s</w:t>
      </w:r>
      <w:proofErr w:type="spellEnd"/>
      <w:r w:rsidRPr="007571B1">
        <w:rPr>
          <w:i/>
        </w:rPr>
        <w:t>. (UN1987) and Isopropanol (UN1219) are not subject to the requirements of this subchapter provided the following packaging, marking and documentation provisions, as applicable, are met:</w:t>
      </w:r>
    </w:p>
    <w:p w14:paraId="42D64307" w14:textId="77777777" w:rsidR="00F15E14" w:rsidRPr="007571B1" w:rsidRDefault="00F15E14" w:rsidP="00F15E14">
      <w:pPr>
        <w:ind w:firstLine="720"/>
        <w:rPr>
          <w:i/>
        </w:rPr>
      </w:pPr>
      <w:r w:rsidRPr="007571B1">
        <w:rPr>
          <w:i/>
        </w:rPr>
        <w:t>(1) The specimens are:</w:t>
      </w:r>
    </w:p>
    <w:p w14:paraId="24BE98A1" w14:textId="77777777" w:rsidR="00F15E14" w:rsidRPr="007571B1" w:rsidRDefault="00F15E14" w:rsidP="00F15E14">
      <w:pPr>
        <w:ind w:left="1440"/>
        <w:rPr>
          <w:i/>
        </w:rPr>
      </w:pPr>
      <w:r w:rsidRPr="007571B1">
        <w:rPr>
          <w:i/>
        </w:rPr>
        <w:t>(</w:t>
      </w:r>
      <w:proofErr w:type="spellStart"/>
      <w:r w:rsidRPr="007571B1">
        <w:rPr>
          <w:i/>
        </w:rPr>
        <w:t>i</w:t>
      </w:r>
      <w:proofErr w:type="spellEnd"/>
      <w:r w:rsidRPr="007571B1">
        <w:rPr>
          <w:i/>
        </w:rPr>
        <w:t>) Wrapped in a paper towel or cheesecloth moistened with alcohol or an alcohol solution and placed in a plastic bag that is heat-sealed. Any free liquid in the bag must not exceed 30 mL; or</w:t>
      </w:r>
    </w:p>
    <w:p w14:paraId="6C003801" w14:textId="77777777" w:rsidR="00F15E14" w:rsidRPr="007571B1" w:rsidRDefault="00F15E14" w:rsidP="00F15E14">
      <w:pPr>
        <w:ind w:left="1440"/>
        <w:rPr>
          <w:i/>
        </w:rPr>
      </w:pPr>
      <w:r w:rsidRPr="007571B1">
        <w:rPr>
          <w:i/>
        </w:rPr>
        <w:t>(ii) Placed in vials or other rigid containers with no more than 30 mL of alcohol or alcohol solution. The containers are placed in a plastic bag that is heat-sealed;</w:t>
      </w:r>
    </w:p>
    <w:p w14:paraId="1F0BBE1E" w14:textId="77777777" w:rsidR="00F15E14" w:rsidRPr="007571B1" w:rsidRDefault="00F15E14" w:rsidP="00F15E14">
      <w:pPr>
        <w:ind w:left="720"/>
        <w:rPr>
          <w:i/>
        </w:rPr>
      </w:pPr>
      <w:r w:rsidRPr="007571B1">
        <w:rPr>
          <w:i/>
        </w:rPr>
        <w:t>(2) The bagged specimens are placed in another plastic bag with sufficient absorbent material to absorb the entire liquid contents inside the primary receptacle. The outer plastic bag is then heat-sealed;</w:t>
      </w:r>
    </w:p>
    <w:p w14:paraId="4FA879FB" w14:textId="77777777" w:rsidR="00F15E14" w:rsidRPr="007571B1" w:rsidRDefault="00F15E14" w:rsidP="00F15E14">
      <w:pPr>
        <w:ind w:left="720"/>
        <w:rPr>
          <w:i/>
        </w:rPr>
      </w:pPr>
      <w:r w:rsidRPr="007571B1">
        <w:rPr>
          <w:i/>
        </w:rPr>
        <w:t>(3) The completed bag is placed in a strong outer packaging with sufficient cushioning material that conforms to subpart B of part 173;</w:t>
      </w:r>
    </w:p>
    <w:p w14:paraId="2D94D4C2" w14:textId="77777777" w:rsidR="00F15E14" w:rsidRPr="007571B1" w:rsidRDefault="00F15E14" w:rsidP="00F15E14">
      <w:pPr>
        <w:ind w:firstLine="720"/>
        <w:rPr>
          <w:i/>
        </w:rPr>
      </w:pPr>
      <w:r w:rsidRPr="007571B1">
        <w:rPr>
          <w:i/>
        </w:rPr>
        <w:t>(4) The aggregate net quantity of flammable liquid in one outer packaging may not exceed 1 L; and</w:t>
      </w:r>
    </w:p>
    <w:p w14:paraId="7DFB67AD" w14:textId="073BD64D" w:rsidR="00F15E14" w:rsidRPr="007571B1" w:rsidRDefault="00F15E14" w:rsidP="00F15E14">
      <w:pPr>
        <w:ind w:firstLine="720"/>
        <w:rPr>
          <w:i/>
        </w:rPr>
      </w:pPr>
      <w:r w:rsidRPr="007571B1">
        <w:rPr>
          <w:i/>
        </w:rPr>
        <w:t>(5) The outer package must be legibly marked “Scientific research specimens, 49 CFR 173.4b applies.”</w:t>
      </w:r>
    </w:p>
    <w:bookmarkEnd w:id="4"/>
    <w:p w14:paraId="071FD006" w14:textId="0D4902F3" w:rsidR="00F5755F" w:rsidRDefault="00F5755F"/>
    <w:p w14:paraId="4502EE9C" w14:textId="31B56D47" w:rsidR="005F55AF" w:rsidRDefault="00A61CD5" w:rsidP="005F55AF">
      <w:bookmarkStart w:id="5" w:name="_Hlk2506417"/>
      <w:r>
        <w:t xml:space="preserve">For mouse fecal samples: </w:t>
      </w:r>
      <w:r w:rsidR="005F55AF">
        <w:t>If you are sending samples in tubes, make sure the tubes are well sealed (parafilm may be necessary, depending on tube type). Screw-cap tubes are the least likely to fail during shipment. Place tubes in some sort of secondary containment (e.g. a box) to prevent damage during shipment.</w:t>
      </w:r>
      <w:r>
        <w:t xml:space="preserve"> Carefully and clearly label each tube.</w:t>
      </w:r>
      <w:r w:rsidR="005F55AF">
        <w:t xml:space="preserve"> </w:t>
      </w:r>
      <w:r>
        <w:t xml:space="preserve">Place an ice pack or two in the box as well and double bag to avoid leakage. </w:t>
      </w:r>
    </w:p>
    <w:bookmarkEnd w:id="5"/>
    <w:p w14:paraId="3509510E" w14:textId="41775091" w:rsidR="005F55AF" w:rsidRDefault="005F55AF">
      <w:r>
        <w:br w:type="page"/>
      </w:r>
    </w:p>
    <w:p w14:paraId="195A9349" w14:textId="77777777" w:rsidR="005F55AF" w:rsidRPr="00F5755F" w:rsidRDefault="005F55AF" w:rsidP="005F55A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CC2148" w:rsidRPr="00F5755F" w14:paraId="413A57B0" w14:textId="77777777" w:rsidTr="004078F8">
        <w:tc>
          <w:tcPr>
            <w:tcW w:w="4584" w:type="dxa"/>
          </w:tcPr>
          <w:p w14:paraId="3A7AFE78" w14:textId="57C7055C" w:rsidR="00CC2148" w:rsidRPr="00F5755F" w:rsidRDefault="00CC2148" w:rsidP="00CC2148">
            <w:pPr>
              <w:rPr>
                <w:sz w:val="24"/>
                <w:szCs w:val="24"/>
              </w:rPr>
            </w:pPr>
            <w:r w:rsidRPr="00F5755F">
              <w:rPr>
                <w:noProof/>
              </w:rPr>
              <w:drawing>
                <wp:inline distT="0" distB="0" distL="0" distR="0" wp14:anchorId="09258C77" wp14:editId="4AB0E507">
                  <wp:extent cx="2407920" cy="2247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7737" t="16881" r="53226" b="50278"/>
                          <a:stretch/>
                        </pic:blipFill>
                        <pic:spPr bwMode="auto">
                          <a:xfrm>
                            <a:off x="0" y="0"/>
                            <a:ext cx="2417594" cy="2256931"/>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tc>
        <w:tc>
          <w:tcPr>
            <w:tcW w:w="4776" w:type="dxa"/>
          </w:tcPr>
          <w:p w14:paraId="1B810F72" w14:textId="7D02DC96" w:rsidR="00CC2148" w:rsidRPr="00F5755F" w:rsidRDefault="00CC2148" w:rsidP="00CC2148">
            <w:pPr>
              <w:rPr>
                <w:sz w:val="24"/>
                <w:szCs w:val="24"/>
              </w:rPr>
            </w:pPr>
            <w:r w:rsidRPr="00F5755F">
              <w:rPr>
                <w:noProof/>
              </w:rPr>
              <w:drawing>
                <wp:inline distT="0" distB="0" distL="0" distR="0" wp14:anchorId="71D55BAD" wp14:editId="074F6D8C">
                  <wp:extent cx="2887980" cy="2207007"/>
                  <wp:effectExtent l="0" t="0" r="762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1073" t="20497" r="28517" b="50681"/>
                          <a:stretch/>
                        </pic:blipFill>
                        <pic:spPr bwMode="auto">
                          <a:xfrm>
                            <a:off x="0" y="0"/>
                            <a:ext cx="2916318" cy="222866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tc>
      </w:tr>
      <w:tr w:rsidR="00CC2148" w:rsidRPr="00F5755F" w14:paraId="6F9EC247" w14:textId="77777777" w:rsidTr="004078F8">
        <w:tc>
          <w:tcPr>
            <w:tcW w:w="4584" w:type="dxa"/>
          </w:tcPr>
          <w:p w14:paraId="7642DB84" w14:textId="52B0829D" w:rsidR="00CC2148" w:rsidRPr="00F5755F" w:rsidRDefault="00CC2148" w:rsidP="00CC2148">
            <w:r w:rsidRPr="00F5755F">
              <w:rPr>
                <w:b/>
              </w:rPr>
              <w:t>Figure 1</w:t>
            </w:r>
            <w:r w:rsidRPr="00F5755F">
              <w:t>. Gross anatomy of male mouse after gastrointestinal tract removal.</w:t>
            </w:r>
          </w:p>
        </w:tc>
        <w:tc>
          <w:tcPr>
            <w:tcW w:w="4776" w:type="dxa"/>
          </w:tcPr>
          <w:p w14:paraId="7DEC5C52" w14:textId="1900F777" w:rsidR="00CC2148" w:rsidRPr="00F5755F" w:rsidRDefault="00CC2148" w:rsidP="00CC2148">
            <w:r w:rsidRPr="00F5755F">
              <w:rPr>
                <w:b/>
              </w:rPr>
              <w:t>Figure 2</w:t>
            </w:r>
            <w:r w:rsidRPr="00F5755F">
              <w:t>. Gross anatomy of gastrointestinal tract, right side.</w:t>
            </w:r>
          </w:p>
        </w:tc>
      </w:tr>
    </w:tbl>
    <w:p w14:paraId="1E7E0174" w14:textId="51546AF0" w:rsidR="00DB691D" w:rsidRPr="00F5755F" w:rsidRDefault="00DB691D" w:rsidP="00CC214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CC2148" w:rsidRPr="00F5755F" w14:paraId="3E75AB64" w14:textId="77777777" w:rsidTr="00C10C7A">
        <w:tc>
          <w:tcPr>
            <w:tcW w:w="9350" w:type="dxa"/>
          </w:tcPr>
          <w:p w14:paraId="377C8135" w14:textId="7764F10E" w:rsidR="00CC2148" w:rsidRPr="00F5755F" w:rsidRDefault="00CC2148" w:rsidP="001C34F8">
            <w:pPr>
              <w:rPr>
                <w:sz w:val="24"/>
                <w:szCs w:val="24"/>
              </w:rPr>
            </w:pPr>
            <w:r w:rsidRPr="00F5755F">
              <w:rPr>
                <w:noProof/>
              </w:rPr>
              <w:drawing>
                <wp:inline distT="0" distB="0" distL="0" distR="0" wp14:anchorId="7680A60F" wp14:editId="06EBD713">
                  <wp:extent cx="5120640" cy="4472026"/>
                  <wp:effectExtent l="0" t="0" r="3810" b="5080"/>
                  <wp:docPr id="27" name="Picture 27" descr="An external file that holds a picture, illustration, etc.&#10;Object name is jove-54-29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 external file that holds a picture, illustration, etc.&#10;Object name is jove-54-2966-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0723" cy="4489565"/>
                          </a:xfrm>
                          <a:prstGeom prst="rect">
                            <a:avLst/>
                          </a:prstGeom>
                          <a:noFill/>
                          <a:ln>
                            <a:noFill/>
                          </a:ln>
                        </pic:spPr>
                      </pic:pic>
                    </a:graphicData>
                  </a:graphic>
                </wp:inline>
              </w:drawing>
            </w:r>
          </w:p>
        </w:tc>
      </w:tr>
      <w:tr w:rsidR="00CC2148" w:rsidRPr="00F5755F" w14:paraId="36B20CFE" w14:textId="77777777" w:rsidTr="00C10C7A">
        <w:tc>
          <w:tcPr>
            <w:tcW w:w="9350" w:type="dxa"/>
          </w:tcPr>
          <w:p w14:paraId="135172E9" w14:textId="079950B3" w:rsidR="00CC2148" w:rsidRPr="00F5755F" w:rsidRDefault="00CC2148" w:rsidP="00FA2954">
            <w:pPr>
              <w:rPr>
                <w:sz w:val="24"/>
                <w:szCs w:val="24"/>
              </w:rPr>
            </w:pPr>
            <w:r w:rsidRPr="00F5755F">
              <w:rPr>
                <w:b/>
                <w:shd w:val="clear" w:color="auto" w:fill="FFFFFF"/>
              </w:rPr>
              <w:lastRenderedPageBreak/>
              <w:t>Figure 3</w:t>
            </w:r>
            <w:r w:rsidRPr="00F5755F">
              <w:rPr>
                <w:shd w:val="clear" w:color="auto" w:fill="FFFFFF"/>
              </w:rPr>
              <w:t xml:space="preserve">. Abdominal and retroperitoneal organs in the mouse. If the intestines and liver are lifted and moved (or removed), these organs can be </w:t>
            </w:r>
            <w:proofErr w:type="gramStart"/>
            <w:r w:rsidRPr="00F5755F">
              <w:rPr>
                <w:shd w:val="clear" w:color="auto" w:fill="FFFFFF"/>
              </w:rPr>
              <w:t>seen</w:t>
            </w:r>
            <w:r w:rsidR="00C10C7A" w:rsidRPr="00F5755F">
              <w:rPr>
                <w:shd w:val="clear" w:color="auto" w:fill="FFFFFF"/>
              </w:rPr>
              <w:t>:</w:t>
            </w:r>
            <w:proofErr w:type="gramEnd"/>
            <w:r w:rsidR="00C10C7A" w:rsidRPr="00F5755F">
              <w:rPr>
                <w:shd w:val="clear" w:color="auto" w:fill="FFFFFF"/>
              </w:rPr>
              <w:t xml:space="preserve"> </w:t>
            </w:r>
            <w:r w:rsidRPr="00F5755F">
              <w:rPr>
                <w:shd w:val="clear" w:color="auto" w:fill="FFFFFF"/>
              </w:rPr>
              <w:t xml:space="preserve">a) liver (for reference), b) intestines (for reference), c) stomach, d) spleen, e) kidneys, f) descending colon, g) uterus. </w:t>
            </w:r>
            <w:r w:rsidRPr="00F5755F">
              <w:rPr>
                <w:rFonts w:cs="Arial"/>
                <w:shd w:val="clear" w:color="auto" w:fill="FFFFFF"/>
              </w:rPr>
              <w:t xml:space="preserve">Parkinson, C. M., O’Brien, A., Albers, T. M., Simon, M. A., Clifford, C. B., and Pritchett-Corning, K. R. 2011. Diagnostic </w:t>
            </w:r>
            <w:r w:rsidR="00C10C7A" w:rsidRPr="00F5755F">
              <w:rPr>
                <w:rFonts w:cs="Arial"/>
                <w:shd w:val="clear" w:color="auto" w:fill="FFFFFF"/>
              </w:rPr>
              <w:t>n</w:t>
            </w:r>
            <w:r w:rsidRPr="00F5755F">
              <w:rPr>
                <w:rFonts w:cs="Arial"/>
                <w:shd w:val="clear" w:color="auto" w:fill="FFFFFF"/>
              </w:rPr>
              <w:t xml:space="preserve">ecropsy and </w:t>
            </w:r>
            <w:r w:rsidR="00C10C7A" w:rsidRPr="00F5755F">
              <w:rPr>
                <w:rFonts w:cs="Arial"/>
                <w:shd w:val="clear" w:color="auto" w:fill="FFFFFF"/>
              </w:rPr>
              <w:t>s</w:t>
            </w:r>
            <w:r w:rsidRPr="00F5755F">
              <w:rPr>
                <w:rFonts w:cs="Arial"/>
                <w:shd w:val="clear" w:color="auto" w:fill="FFFFFF"/>
              </w:rPr>
              <w:t xml:space="preserve">elected </w:t>
            </w:r>
            <w:r w:rsidR="00C10C7A" w:rsidRPr="00F5755F">
              <w:rPr>
                <w:rFonts w:cs="Arial"/>
                <w:shd w:val="clear" w:color="auto" w:fill="FFFFFF"/>
              </w:rPr>
              <w:t>t</w:t>
            </w:r>
            <w:r w:rsidRPr="00F5755F">
              <w:rPr>
                <w:rFonts w:cs="Arial"/>
                <w:shd w:val="clear" w:color="auto" w:fill="FFFFFF"/>
              </w:rPr>
              <w:t xml:space="preserve">issue and </w:t>
            </w:r>
            <w:r w:rsidR="00C10C7A" w:rsidRPr="00F5755F">
              <w:rPr>
                <w:rFonts w:cs="Arial"/>
                <w:shd w:val="clear" w:color="auto" w:fill="FFFFFF"/>
              </w:rPr>
              <w:t>s</w:t>
            </w:r>
            <w:r w:rsidRPr="00F5755F">
              <w:rPr>
                <w:rFonts w:cs="Arial"/>
                <w:shd w:val="clear" w:color="auto" w:fill="FFFFFF"/>
              </w:rPr>
              <w:t xml:space="preserve">ample </w:t>
            </w:r>
            <w:r w:rsidR="00C10C7A" w:rsidRPr="00F5755F">
              <w:rPr>
                <w:rFonts w:cs="Arial"/>
                <w:shd w:val="clear" w:color="auto" w:fill="FFFFFF"/>
              </w:rPr>
              <w:t>c</w:t>
            </w:r>
            <w:r w:rsidRPr="00F5755F">
              <w:rPr>
                <w:rFonts w:cs="Arial"/>
                <w:shd w:val="clear" w:color="auto" w:fill="FFFFFF"/>
              </w:rPr>
              <w:t xml:space="preserve">ollection in </w:t>
            </w:r>
            <w:r w:rsidR="00C10C7A" w:rsidRPr="00F5755F">
              <w:rPr>
                <w:rFonts w:cs="Arial"/>
                <w:shd w:val="clear" w:color="auto" w:fill="FFFFFF"/>
              </w:rPr>
              <w:t>r</w:t>
            </w:r>
            <w:r w:rsidRPr="00F5755F">
              <w:rPr>
                <w:rFonts w:cs="Arial"/>
                <w:shd w:val="clear" w:color="auto" w:fill="FFFFFF"/>
              </w:rPr>
              <w:t xml:space="preserve">ats and </w:t>
            </w:r>
            <w:r w:rsidR="00C10C7A" w:rsidRPr="00F5755F">
              <w:rPr>
                <w:rFonts w:cs="Arial"/>
                <w:shd w:val="clear" w:color="auto" w:fill="FFFFFF"/>
              </w:rPr>
              <w:t>m</w:t>
            </w:r>
            <w:r w:rsidRPr="00F5755F">
              <w:rPr>
                <w:rFonts w:cs="Arial"/>
                <w:shd w:val="clear" w:color="auto" w:fill="FFFFFF"/>
              </w:rPr>
              <w:t>ice. </w:t>
            </w:r>
            <w:r w:rsidRPr="00F5755F">
              <w:rPr>
                <w:rFonts w:cs="Arial"/>
                <w:i/>
                <w:iCs/>
                <w:shd w:val="clear" w:color="auto" w:fill="FFFFFF"/>
              </w:rPr>
              <w:t>Journal of Visualized Experiments</w:t>
            </w:r>
            <w:r w:rsidRPr="00F5755F">
              <w:rPr>
                <w:rFonts w:ascii="Arial" w:hAnsi="Arial" w:cs="Arial"/>
                <w:iCs/>
                <w:shd w:val="clear" w:color="auto" w:fill="FFFFFF"/>
              </w:rPr>
              <w:t> </w:t>
            </w:r>
            <w:r w:rsidRPr="00F5755F">
              <w:rPr>
                <w:rFonts w:cs="Arial"/>
                <w:iCs/>
                <w:shd w:val="clear" w:color="auto" w:fill="FFFFFF"/>
              </w:rPr>
              <w:t>54</w:t>
            </w:r>
            <w:r w:rsidR="00C10C7A" w:rsidRPr="00F5755F">
              <w:rPr>
                <w:rFonts w:cs="Arial"/>
                <w:iCs/>
                <w:shd w:val="clear" w:color="auto" w:fill="FFFFFF"/>
              </w:rPr>
              <w:t>:</w:t>
            </w:r>
            <w:r w:rsidRPr="00F5755F">
              <w:rPr>
                <w:rFonts w:cs="Arial"/>
                <w:iCs/>
                <w:shd w:val="clear" w:color="auto" w:fill="FFFFFF"/>
              </w:rPr>
              <w:t>2966. doi: 10.3791/2966.</w:t>
            </w:r>
          </w:p>
        </w:tc>
      </w:tr>
      <w:tr w:rsidR="00CC2148" w:rsidRPr="00F5755F" w14:paraId="26E9BAEA" w14:textId="77777777" w:rsidTr="00C10C7A">
        <w:tc>
          <w:tcPr>
            <w:tcW w:w="9350" w:type="dxa"/>
          </w:tcPr>
          <w:p w14:paraId="4C6DAF45" w14:textId="6DB6E443" w:rsidR="00CC2148" w:rsidRPr="00F5755F" w:rsidRDefault="00CC2148" w:rsidP="00CC2148">
            <w:pPr>
              <w:rPr>
                <w:sz w:val="24"/>
                <w:szCs w:val="24"/>
              </w:rPr>
            </w:pPr>
            <w:r w:rsidRPr="00F5755F">
              <w:rPr>
                <w:noProof/>
              </w:rPr>
              <w:drawing>
                <wp:inline distT="0" distB="0" distL="0" distR="0" wp14:anchorId="1C5FBE2D" wp14:editId="71DEF30A">
                  <wp:extent cx="3351275" cy="3429000"/>
                  <wp:effectExtent l="0" t="0" r="1905" b="0"/>
                  <wp:docPr id="13" name="Picture 13" descr="Mouse abdominal vis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se abdominal viscer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51275" cy="3429000"/>
                          </a:xfrm>
                          <a:prstGeom prst="rect">
                            <a:avLst/>
                          </a:prstGeom>
                          <a:noFill/>
                          <a:ln>
                            <a:noFill/>
                          </a:ln>
                        </pic:spPr>
                      </pic:pic>
                    </a:graphicData>
                  </a:graphic>
                </wp:inline>
              </w:drawing>
            </w:r>
          </w:p>
        </w:tc>
      </w:tr>
      <w:tr w:rsidR="00CC2148" w:rsidRPr="00F5755F" w14:paraId="7A180326" w14:textId="77777777" w:rsidTr="00C10C7A">
        <w:tc>
          <w:tcPr>
            <w:tcW w:w="9350" w:type="dxa"/>
          </w:tcPr>
          <w:p w14:paraId="67145464" w14:textId="51351E05" w:rsidR="00CC2148" w:rsidRPr="00F5755F" w:rsidRDefault="00CC2148" w:rsidP="00C10C7A">
            <w:pPr>
              <w:rPr>
                <w:shd w:val="clear" w:color="auto" w:fill="FFFFFF"/>
              </w:rPr>
            </w:pPr>
            <w:r w:rsidRPr="00F5755F">
              <w:rPr>
                <w:b/>
                <w:shd w:val="clear" w:color="auto" w:fill="FFFFFF"/>
              </w:rPr>
              <w:t>Figure 4</w:t>
            </w:r>
            <w:r w:rsidRPr="00F5755F">
              <w:rPr>
                <w:shd w:val="clear" w:color="auto" w:fill="FFFFFF"/>
              </w:rPr>
              <w:t>. Abdominal viscera </w:t>
            </w:r>
            <w:r w:rsidRPr="00F5755F">
              <w:rPr>
                <w:i/>
                <w:iCs/>
                <w:shd w:val="clear" w:color="auto" w:fill="FFFFFF"/>
              </w:rPr>
              <w:t>in situ</w:t>
            </w:r>
            <w:r w:rsidRPr="00F5755F">
              <w:rPr>
                <w:shd w:val="clear" w:color="auto" w:fill="FFFFFF"/>
              </w:rPr>
              <w:t>.</w:t>
            </w:r>
          </w:p>
          <w:p w14:paraId="3597078A" w14:textId="77777777" w:rsidR="00C10C7A" w:rsidRPr="00F5755F" w:rsidRDefault="00C10C7A" w:rsidP="00C10C7A">
            <w:r w:rsidRPr="00F5755F">
              <w:t xml:space="preserve">Reprinted from </w:t>
            </w:r>
            <w:r w:rsidRPr="00F5755F">
              <w:rPr>
                <w:i/>
              </w:rPr>
              <w:t>The Anatomy of the Laboratory Mouse</w:t>
            </w:r>
            <w:r w:rsidRPr="00F5755F">
              <w:t>, Margaret J. Cook, 143 pages, copyright © 1965, with permission from Elsevier.</w:t>
            </w:r>
          </w:p>
          <w:p w14:paraId="6FB47C78" w14:textId="77777777" w:rsidR="00CC2148" w:rsidRPr="00F5755F" w:rsidRDefault="00CC2148" w:rsidP="00CC2148">
            <w:pPr>
              <w:rPr>
                <w:sz w:val="24"/>
                <w:szCs w:val="24"/>
              </w:rPr>
            </w:pPr>
          </w:p>
        </w:tc>
      </w:tr>
      <w:tr w:rsidR="00C10C7A" w:rsidRPr="00F5755F" w14:paraId="5FFDA580" w14:textId="77777777" w:rsidTr="00C10C7A">
        <w:tc>
          <w:tcPr>
            <w:tcW w:w="9350" w:type="dxa"/>
          </w:tcPr>
          <w:p w14:paraId="4A66ACBD" w14:textId="77777777" w:rsidR="00C10C7A" w:rsidRPr="00F5755F" w:rsidRDefault="00C10C7A" w:rsidP="00CC2148">
            <w:pPr>
              <w:rPr>
                <w:color w:val="000000"/>
                <w:sz w:val="27"/>
                <w:szCs w:val="27"/>
                <w:shd w:val="clear" w:color="auto" w:fill="FFFFFF"/>
              </w:rPr>
            </w:pPr>
          </w:p>
        </w:tc>
      </w:tr>
      <w:tr w:rsidR="00CC2148" w:rsidRPr="00F5755F" w14:paraId="4AC5D2AA" w14:textId="77777777" w:rsidTr="00C10C7A">
        <w:tc>
          <w:tcPr>
            <w:tcW w:w="9350" w:type="dxa"/>
          </w:tcPr>
          <w:p w14:paraId="224BA356" w14:textId="36D01F46" w:rsidR="00CC2148" w:rsidRPr="00F5755F" w:rsidRDefault="00CC2148" w:rsidP="00CC2148">
            <w:pPr>
              <w:rPr>
                <w:sz w:val="24"/>
                <w:szCs w:val="24"/>
              </w:rPr>
            </w:pPr>
            <w:r w:rsidRPr="00F5755F">
              <w:rPr>
                <w:noProof/>
              </w:rPr>
              <w:lastRenderedPageBreak/>
              <w:drawing>
                <wp:inline distT="0" distB="0" distL="0" distR="0" wp14:anchorId="694C959F" wp14:editId="3BD33ED1">
                  <wp:extent cx="3154681" cy="3429000"/>
                  <wp:effectExtent l="0" t="0" r="7620" b="0"/>
                  <wp:docPr id="15" name="Picture 15" descr="Mouse abdominal vis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use abdominal viscer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54681" cy="3429000"/>
                          </a:xfrm>
                          <a:prstGeom prst="rect">
                            <a:avLst/>
                          </a:prstGeom>
                          <a:noFill/>
                          <a:ln>
                            <a:noFill/>
                          </a:ln>
                        </pic:spPr>
                      </pic:pic>
                    </a:graphicData>
                  </a:graphic>
                </wp:inline>
              </w:drawing>
            </w:r>
          </w:p>
        </w:tc>
      </w:tr>
      <w:tr w:rsidR="00CC2148" w:rsidRPr="00F5755F" w14:paraId="16733721" w14:textId="77777777" w:rsidTr="00C10C7A">
        <w:tc>
          <w:tcPr>
            <w:tcW w:w="9350" w:type="dxa"/>
          </w:tcPr>
          <w:p w14:paraId="13B65E24" w14:textId="39B208E9" w:rsidR="00CC2148" w:rsidRPr="00F5755F" w:rsidRDefault="00C10C7A" w:rsidP="00C10C7A">
            <w:pPr>
              <w:rPr>
                <w:shd w:val="clear" w:color="auto" w:fill="FFFFFF"/>
              </w:rPr>
            </w:pPr>
            <w:r w:rsidRPr="00F5755F">
              <w:rPr>
                <w:b/>
                <w:shd w:val="clear" w:color="auto" w:fill="FFFFFF"/>
              </w:rPr>
              <w:t>Figure 5</w:t>
            </w:r>
            <w:r w:rsidRPr="00F5755F">
              <w:rPr>
                <w:shd w:val="clear" w:color="auto" w:fill="FFFFFF"/>
              </w:rPr>
              <w:t xml:space="preserve">. </w:t>
            </w:r>
            <w:r w:rsidR="00CC2148" w:rsidRPr="00F5755F">
              <w:rPr>
                <w:shd w:val="clear" w:color="auto" w:fill="FFFFFF"/>
              </w:rPr>
              <w:t>Abdominal viscera displayed. Male.</w:t>
            </w:r>
          </w:p>
          <w:p w14:paraId="222F94FB" w14:textId="37D121ED" w:rsidR="00C10C7A" w:rsidRPr="00F5755F" w:rsidRDefault="00C10C7A" w:rsidP="00CC2148">
            <w:r w:rsidRPr="00F5755F">
              <w:t xml:space="preserve">Reprinted from </w:t>
            </w:r>
            <w:r w:rsidRPr="00F5755F">
              <w:rPr>
                <w:i/>
              </w:rPr>
              <w:t>The Anatomy of the Laboratory Mouse</w:t>
            </w:r>
            <w:r w:rsidRPr="00F5755F">
              <w:t>, Margaret J. Cook, 143 pages, copyright © 1965, with permission from Elsevier.</w:t>
            </w:r>
          </w:p>
        </w:tc>
      </w:tr>
      <w:tr w:rsidR="00CC2148" w:rsidRPr="00F5755F" w14:paraId="079523AB" w14:textId="77777777" w:rsidTr="00C10C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0" w:type="dxa"/>
            <w:tcBorders>
              <w:top w:val="nil"/>
              <w:left w:val="nil"/>
              <w:bottom w:val="nil"/>
              <w:right w:val="nil"/>
            </w:tcBorders>
          </w:tcPr>
          <w:p w14:paraId="37EFDA44" w14:textId="50FCA6DF" w:rsidR="00CC2148" w:rsidRPr="00F5755F" w:rsidRDefault="00CC2148" w:rsidP="00CC2148">
            <w:pPr>
              <w:rPr>
                <w:sz w:val="24"/>
                <w:szCs w:val="24"/>
              </w:rPr>
            </w:pPr>
            <w:r w:rsidRPr="00F5755F">
              <w:rPr>
                <w:noProof/>
              </w:rPr>
              <w:drawing>
                <wp:inline distT="0" distB="0" distL="0" distR="0" wp14:anchorId="079A975A" wp14:editId="6BB3DE21">
                  <wp:extent cx="3662171" cy="3429000"/>
                  <wp:effectExtent l="0" t="0" r="0" b="0"/>
                  <wp:docPr id="23" name="Picture 23" descr="Mouse abdominal vis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use abdominal viscer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2171" cy="3429000"/>
                          </a:xfrm>
                          <a:prstGeom prst="rect">
                            <a:avLst/>
                          </a:prstGeom>
                          <a:noFill/>
                          <a:ln>
                            <a:noFill/>
                          </a:ln>
                        </pic:spPr>
                      </pic:pic>
                    </a:graphicData>
                  </a:graphic>
                </wp:inline>
              </w:drawing>
            </w:r>
          </w:p>
        </w:tc>
      </w:tr>
      <w:tr w:rsidR="00CC2148" w:rsidRPr="00F5755F" w14:paraId="5717614F" w14:textId="77777777" w:rsidTr="00C10C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5"/>
        </w:trPr>
        <w:tc>
          <w:tcPr>
            <w:tcW w:w="9350" w:type="dxa"/>
            <w:tcBorders>
              <w:top w:val="nil"/>
              <w:left w:val="nil"/>
              <w:bottom w:val="nil"/>
              <w:right w:val="nil"/>
            </w:tcBorders>
          </w:tcPr>
          <w:p w14:paraId="32EDD3A8" w14:textId="7E7EFB02" w:rsidR="00CC2148" w:rsidRPr="00F5755F" w:rsidRDefault="00C10C7A" w:rsidP="00C10C7A">
            <w:pPr>
              <w:rPr>
                <w:shd w:val="clear" w:color="auto" w:fill="FFFFFF"/>
              </w:rPr>
            </w:pPr>
            <w:r w:rsidRPr="00F5755F">
              <w:rPr>
                <w:b/>
                <w:shd w:val="clear" w:color="auto" w:fill="FFFFFF"/>
              </w:rPr>
              <w:t>Figure 6</w:t>
            </w:r>
            <w:r w:rsidRPr="00F5755F">
              <w:rPr>
                <w:shd w:val="clear" w:color="auto" w:fill="FFFFFF"/>
              </w:rPr>
              <w:t xml:space="preserve">. </w:t>
            </w:r>
            <w:r w:rsidR="00CC2148" w:rsidRPr="00F5755F">
              <w:rPr>
                <w:shd w:val="clear" w:color="auto" w:fill="FFFFFF"/>
              </w:rPr>
              <w:t>Abdominal viscera displayed. Female.</w:t>
            </w:r>
          </w:p>
          <w:p w14:paraId="7F861D1A" w14:textId="79B6468A" w:rsidR="00C10C7A" w:rsidRPr="00F5755F" w:rsidRDefault="00C10C7A" w:rsidP="00CC2148">
            <w:r w:rsidRPr="00F5755F">
              <w:t xml:space="preserve">Reprinted from </w:t>
            </w:r>
            <w:r w:rsidRPr="00F5755F">
              <w:rPr>
                <w:i/>
              </w:rPr>
              <w:t>The Anatomy of the Laboratory Mouse</w:t>
            </w:r>
            <w:r w:rsidRPr="00F5755F">
              <w:t>, Margaret J. Cook, 143 pages, copyright © 1965, with permission from Elsevier.</w:t>
            </w:r>
          </w:p>
        </w:tc>
      </w:tr>
      <w:tr w:rsidR="00C10C7A" w:rsidRPr="00F5755F" w14:paraId="525E8E97" w14:textId="77777777" w:rsidTr="00C10C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5"/>
        </w:trPr>
        <w:tc>
          <w:tcPr>
            <w:tcW w:w="9350" w:type="dxa"/>
            <w:tcBorders>
              <w:top w:val="nil"/>
              <w:left w:val="nil"/>
              <w:bottom w:val="nil"/>
              <w:right w:val="nil"/>
            </w:tcBorders>
          </w:tcPr>
          <w:p w14:paraId="765913EE" w14:textId="77777777" w:rsidR="00C10C7A" w:rsidRPr="00F5755F" w:rsidRDefault="00C10C7A" w:rsidP="00C10C7A">
            <w:pPr>
              <w:rPr>
                <w:b/>
                <w:shd w:val="clear" w:color="auto" w:fill="FFFFFF"/>
              </w:rPr>
            </w:pPr>
          </w:p>
        </w:tc>
      </w:tr>
      <w:tr w:rsidR="00CC2148" w:rsidRPr="00F5755F" w14:paraId="61B214FB" w14:textId="77777777" w:rsidTr="00C10C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0" w:type="dxa"/>
            <w:tcBorders>
              <w:top w:val="nil"/>
              <w:left w:val="nil"/>
              <w:bottom w:val="nil"/>
              <w:right w:val="nil"/>
            </w:tcBorders>
          </w:tcPr>
          <w:p w14:paraId="75EB5F40" w14:textId="6C56286D" w:rsidR="00CC2148" w:rsidRPr="00F5755F" w:rsidRDefault="00CC2148" w:rsidP="00CC2148">
            <w:pPr>
              <w:rPr>
                <w:sz w:val="24"/>
                <w:szCs w:val="24"/>
              </w:rPr>
            </w:pPr>
            <w:r w:rsidRPr="00F5755F">
              <w:rPr>
                <w:noProof/>
              </w:rPr>
              <w:drawing>
                <wp:inline distT="0" distB="0" distL="0" distR="0" wp14:anchorId="4059DF86" wp14:editId="39E19C12">
                  <wp:extent cx="4816010" cy="3429000"/>
                  <wp:effectExtent l="0" t="0" r="3810" b="0"/>
                  <wp:docPr id="18" name="Picture 18" descr="Mouse stom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use stomach"/>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16010" cy="3429000"/>
                          </a:xfrm>
                          <a:prstGeom prst="rect">
                            <a:avLst/>
                          </a:prstGeom>
                          <a:noFill/>
                          <a:ln>
                            <a:noFill/>
                          </a:ln>
                        </pic:spPr>
                      </pic:pic>
                    </a:graphicData>
                  </a:graphic>
                </wp:inline>
              </w:drawing>
            </w:r>
          </w:p>
        </w:tc>
      </w:tr>
      <w:tr w:rsidR="00CC2148" w:rsidRPr="00F5755F" w14:paraId="16B083AE" w14:textId="77777777" w:rsidTr="00C10C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5"/>
        </w:trPr>
        <w:tc>
          <w:tcPr>
            <w:tcW w:w="9350" w:type="dxa"/>
            <w:tcBorders>
              <w:top w:val="nil"/>
              <w:left w:val="nil"/>
              <w:bottom w:val="nil"/>
              <w:right w:val="nil"/>
            </w:tcBorders>
          </w:tcPr>
          <w:p w14:paraId="7C0EE9DA" w14:textId="523BE060" w:rsidR="00CC2148" w:rsidRPr="00F5755F" w:rsidRDefault="00C10C7A" w:rsidP="00C10C7A">
            <w:pPr>
              <w:rPr>
                <w:shd w:val="clear" w:color="auto" w:fill="FFFFFF"/>
              </w:rPr>
            </w:pPr>
            <w:r w:rsidRPr="00F5755F">
              <w:rPr>
                <w:b/>
                <w:shd w:val="clear" w:color="auto" w:fill="FFFFFF"/>
              </w:rPr>
              <w:t>Figure 7</w:t>
            </w:r>
            <w:r w:rsidRPr="00F5755F">
              <w:rPr>
                <w:shd w:val="clear" w:color="auto" w:fill="FFFFFF"/>
              </w:rPr>
              <w:t xml:space="preserve">. </w:t>
            </w:r>
            <w:r w:rsidR="00CC2148" w:rsidRPr="00F5755F">
              <w:rPr>
                <w:shd w:val="clear" w:color="auto" w:fill="FFFFFF"/>
              </w:rPr>
              <w:t>Stomach and liver.</w:t>
            </w:r>
          </w:p>
          <w:p w14:paraId="07DBCF68" w14:textId="29F04B1C" w:rsidR="00C10C7A" w:rsidRPr="00F5755F" w:rsidRDefault="00C10C7A" w:rsidP="00C10C7A">
            <w:pPr>
              <w:rPr>
                <w:color w:val="000000"/>
                <w:sz w:val="27"/>
                <w:szCs w:val="27"/>
                <w:shd w:val="clear" w:color="auto" w:fill="FFFFFF"/>
              </w:rPr>
            </w:pPr>
            <w:r w:rsidRPr="00F5755F">
              <w:t xml:space="preserve">Reprinted from </w:t>
            </w:r>
            <w:r w:rsidRPr="00F5755F">
              <w:rPr>
                <w:i/>
              </w:rPr>
              <w:t>The Anatomy of the Laboratory Mouse</w:t>
            </w:r>
            <w:r w:rsidRPr="00F5755F">
              <w:t>, Margaret J. Cook, 143 pages, copyright © 1965, with permission from Elsevier.</w:t>
            </w:r>
          </w:p>
        </w:tc>
      </w:tr>
    </w:tbl>
    <w:p w14:paraId="1A04D27B" w14:textId="3839E7EA" w:rsidR="00702C4E" w:rsidRPr="00F5755F" w:rsidRDefault="00702C4E" w:rsidP="00CC2148">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CC2148" w:rsidRPr="00F5755F" w14:paraId="6477BEFE" w14:textId="77777777" w:rsidTr="00C10C7A">
        <w:tc>
          <w:tcPr>
            <w:tcW w:w="9350" w:type="dxa"/>
          </w:tcPr>
          <w:p w14:paraId="29636072" w14:textId="2AA91888" w:rsidR="00CC2148" w:rsidRPr="00F5755F" w:rsidRDefault="00CC2148" w:rsidP="00CC2148">
            <w:pPr>
              <w:rPr>
                <w:sz w:val="24"/>
                <w:szCs w:val="24"/>
              </w:rPr>
            </w:pPr>
            <w:r w:rsidRPr="00F5755F">
              <w:rPr>
                <w:noProof/>
              </w:rPr>
              <w:lastRenderedPageBreak/>
              <w:drawing>
                <wp:inline distT="0" distB="0" distL="0" distR="0" wp14:anchorId="341EEDED" wp14:editId="66E8B140">
                  <wp:extent cx="3884982" cy="3657600"/>
                  <wp:effectExtent l="0" t="0" r="1270" b="0"/>
                  <wp:docPr id="19" name="Picture 19" descr="Mouse stom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ouse stomac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4982" cy="3657600"/>
                          </a:xfrm>
                          <a:prstGeom prst="rect">
                            <a:avLst/>
                          </a:prstGeom>
                          <a:noFill/>
                          <a:ln>
                            <a:noFill/>
                          </a:ln>
                        </pic:spPr>
                      </pic:pic>
                    </a:graphicData>
                  </a:graphic>
                </wp:inline>
              </w:drawing>
            </w:r>
          </w:p>
        </w:tc>
      </w:tr>
      <w:tr w:rsidR="00CC2148" w:rsidRPr="00F5755F" w14:paraId="18B881A3" w14:textId="77777777" w:rsidTr="001C34F8">
        <w:trPr>
          <w:trHeight w:val="630"/>
        </w:trPr>
        <w:tc>
          <w:tcPr>
            <w:tcW w:w="9350" w:type="dxa"/>
          </w:tcPr>
          <w:p w14:paraId="3887084D" w14:textId="3AD38B79" w:rsidR="00CC2148" w:rsidRPr="00F5755F" w:rsidRDefault="00C10C7A" w:rsidP="00C10C7A">
            <w:pPr>
              <w:rPr>
                <w:shd w:val="clear" w:color="auto" w:fill="FFFFFF"/>
              </w:rPr>
            </w:pPr>
            <w:r w:rsidRPr="00F5755F">
              <w:rPr>
                <w:b/>
                <w:shd w:val="clear" w:color="auto" w:fill="FFFFFF"/>
              </w:rPr>
              <w:t>Figure 8</w:t>
            </w:r>
            <w:r w:rsidRPr="00F5755F">
              <w:rPr>
                <w:shd w:val="clear" w:color="auto" w:fill="FFFFFF"/>
              </w:rPr>
              <w:t xml:space="preserve">. </w:t>
            </w:r>
            <w:r w:rsidR="00CC2148" w:rsidRPr="00F5755F">
              <w:rPr>
                <w:shd w:val="clear" w:color="auto" w:fill="FFFFFF"/>
              </w:rPr>
              <w:t>Regions of the stomach. Ventral aspect.</w:t>
            </w:r>
          </w:p>
          <w:p w14:paraId="60E6FE59" w14:textId="6C9B9BCF" w:rsidR="00CC2148" w:rsidRPr="00F5755F" w:rsidRDefault="00C10C7A" w:rsidP="00C10C7A">
            <w:r w:rsidRPr="00F5755F">
              <w:t xml:space="preserve">Reprinted from </w:t>
            </w:r>
            <w:r w:rsidRPr="00F5755F">
              <w:rPr>
                <w:i/>
              </w:rPr>
              <w:t>The Anatomy of the Laboratory Mouse</w:t>
            </w:r>
            <w:r w:rsidRPr="00F5755F">
              <w:t>, Margaret J. Cook, 143 pages, copyright © 1965, with permission from Elsevier.</w:t>
            </w:r>
          </w:p>
        </w:tc>
      </w:tr>
    </w:tbl>
    <w:p w14:paraId="2082E01D" w14:textId="2F4C3D54" w:rsidR="00702C4E" w:rsidRPr="00F5755F" w:rsidRDefault="00702C4E" w:rsidP="00C10C7A">
      <w:pPr>
        <w:rPr>
          <w:shd w:val="clear" w:color="auto" w:fill="FFFFFF"/>
        </w:rPr>
      </w:pPr>
      <w:r w:rsidRPr="00F5755F">
        <w:rPr>
          <w:shd w:val="clear" w:color="auto" w:fill="FFFFFF"/>
        </w:rPr>
        <w:t xml:space="preserve"> </w:t>
      </w:r>
    </w:p>
    <w:p w14:paraId="1DA31273" w14:textId="1821DD25" w:rsidR="00702C4E" w:rsidRPr="00F5755F" w:rsidRDefault="00702C4E" w:rsidP="00702C4E">
      <w:pPr>
        <w:pStyle w:val="NoSpacing"/>
        <w:rPr>
          <w:sz w:val="24"/>
          <w:szCs w:val="24"/>
        </w:rPr>
      </w:pPr>
    </w:p>
    <w:p w14:paraId="600CD7B7" w14:textId="0EA88C46" w:rsidR="001C34F8" w:rsidRPr="00F5755F" w:rsidRDefault="001C34F8">
      <w:pPr>
        <w:rPr>
          <w:sz w:val="24"/>
          <w:szCs w:val="24"/>
        </w:rPr>
      </w:pPr>
      <w:r w:rsidRPr="00F5755F">
        <w:rPr>
          <w:sz w:val="24"/>
          <w:szCs w:val="24"/>
        </w:rPr>
        <w:br w:type="page"/>
      </w:r>
    </w:p>
    <w:p w14:paraId="731A23C1" w14:textId="5BAF1D8B" w:rsidR="00702C4E" w:rsidRPr="00F5755F" w:rsidRDefault="001C34F8" w:rsidP="001C34F8">
      <w:pPr>
        <w:pStyle w:val="Heading2"/>
      </w:pPr>
      <w:r w:rsidRPr="00F5755F">
        <w:lastRenderedPageBreak/>
        <w:t xml:space="preserve">Trapline </w:t>
      </w:r>
      <w:r w:rsidR="009C3652" w:rsidRPr="00F5755F">
        <w:t>L</w:t>
      </w:r>
      <w:r w:rsidRPr="00F5755F">
        <w:t>ocations</w:t>
      </w:r>
    </w:p>
    <w:p w14:paraId="2EE7350F" w14:textId="3DBB11C9" w:rsidR="001C34F8" w:rsidRPr="00F5755F" w:rsidRDefault="001C34F8">
      <w:r w:rsidRPr="00F5755F">
        <w:rPr>
          <w:noProof/>
        </w:rPr>
        <w:drawing>
          <wp:inline distT="0" distB="0" distL="0" distR="0" wp14:anchorId="0EEA9477" wp14:editId="0BD29127">
            <wp:extent cx="5935980" cy="4438116"/>
            <wp:effectExtent l="0" t="0" r="762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2949" t="18164" r="22179" b="5357"/>
                    <a:stretch/>
                  </pic:blipFill>
                  <pic:spPr bwMode="auto">
                    <a:xfrm>
                      <a:off x="0" y="0"/>
                      <a:ext cx="5940415" cy="4441432"/>
                    </a:xfrm>
                    <a:prstGeom prst="rect">
                      <a:avLst/>
                    </a:prstGeom>
                    <a:ln>
                      <a:noFill/>
                    </a:ln>
                    <a:extLst>
                      <a:ext uri="{53640926-AAD7-44D8-BBD7-CCE9431645EC}">
                        <a14:shadowObscured xmlns:a14="http://schemas.microsoft.com/office/drawing/2010/main"/>
                      </a:ext>
                    </a:extLst>
                  </pic:spPr>
                </pic:pic>
              </a:graphicData>
            </a:graphic>
          </wp:inline>
        </w:drawing>
      </w:r>
    </w:p>
    <w:p w14:paraId="2B4A055A" w14:textId="46394702" w:rsidR="0056600F" w:rsidRPr="00F5755F" w:rsidRDefault="001C34F8" w:rsidP="001C34F8">
      <w:pPr>
        <w:rPr>
          <w:shd w:val="clear" w:color="auto" w:fill="FFFFFF"/>
        </w:rPr>
      </w:pPr>
      <w:r w:rsidRPr="00F5755F">
        <w:rPr>
          <w:b/>
          <w:shd w:val="clear" w:color="auto" w:fill="FFFFFF"/>
        </w:rPr>
        <w:t>Figure 9</w:t>
      </w:r>
      <w:r w:rsidRPr="00F5755F">
        <w:rPr>
          <w:shd w:val="clear" w:color="auto" w:fill="FFFFFF"/>
        </w:rPr>
        <w:t>. Locations of mouse traplines around Sand Island, Midway Atoll NWR, with habitat classifications shown (2014).</w:t>
      </w:r>
      <w:r w:rsidR="0056600F" w:rsidRPr="00F5755F">
        <w:rPr>
          <w:shd w:val="clear" w:color="auto" w:fill="FFFFFF"/>
        </w:rPr>
        <w:t xml:space="preserve"> </w:t>
      </w:r>
      <w:bookmarkStart w:id="6" w:name="_Hlk515367755"/>
      <w:r w:rsidR="004449D8" w:rsidRPr="00F5755F">
        <w:rPr>
          <w:shd w:val="clear" w:color="auto" w:fill="FFFFFF"/>
        </w:rPr>
        <w:t>Mouse traps are located approximately 10 meters from one another along a given trapline.</w:t>
      </w:r>
      <w:bookmarkEnd w:id="6"/>
    </w:p>
    <w:p w14:paraId="14DD9D4E" w14:textId="36AE6031" w:rsidR="001C34F8" w:rsidRPr="00F5755F" w:rsidRDefault="00C10C7A">
      <w:r w:rsidRPr="00F5755F">
        <w:br w:type="page"/>
      </w:r>
    </w:p>
    <w:tbl>
      <w:tblPr>
        <w:tblStyle w:val="GridTable4-Accent1"/>
        <w:tblW w:w="5000" w:type="pct"/>
        <w:tblLook w:val="04A0" w:firstRow="1" w:lastRow="0" w:firstColumn="1" w:lastColumn="0" w:noHBand="0" w:noVBand="1"/>
      </w:tblPr>
      <w:tblGrid>
        <w:gridCol w:w="997"/>
        <w:gridCol w:w="3284"/>
        <w:gridCol w:w="628"/>
        <w:gridCol w:w="937"/>
        <w:gridCol w:w="3491"/>
        <w:gridCol w:w="13"/>
      </w:tblGrid>
      <w:tr w:rsidR="009C3652" w:rsidRPr="00F5755F" w14:paraId="3785CC7D" w14:textId="77777777" w:rsidTr="00DB5A84">
        <w:trPr>
          <w:gridAfter w:val="1"/>
          <w:cnfStyle w:val="100000000000" w:firstRow="1" w:lastRow="0" w:firstColumn="0" w:lastColumn="0" w:oddVBand="0" w:evenVBand="0" w:oddHBand="0" w:evenHBand="0" w:firstRowFirstColumn="0" w:firstRowLastColumn="0" w:lastRowFirstColumn="0" w:lastRowLastColumn="0"/>
          <w:wAfter w:w="7" w:type="pct"/>
          <w:trHeight w:val="384"/>
        </w:trPr>
        <w:tc>
          <w:tcPr>
            <w:cnfStyle w:val="001000000000" w:firstRow="0" w:lastRow="0" w:firstColumn="1" w:lastColumn="0" w:oddVBand="0" w:evenVBand="0" w:oddHBand="0" w:evenHBand="0" w:firstRowFirstColumn="0" w:firstRowLastColumn="0" w:lastRowFirstColumn="0" w:lastRowLastColumn="0"/>
            <w:tcW w:w="4993" w:type="pct"/>
            <w:gridSpan w:val="5"/>
            <w:noWrap/>
          </w:tcPr>
          <w:p w14:paraId="14E886BD" w14:textId="5E726A9A" w:rsidR="001C34F8" w:rsidRPr="00F5755F" w:rsidRDefault="001C34F8" w:rsidP="001C34F8">
            <w:pPr>
              <w:rPr>
                <w:rFonts w:asciiTheme="majorHAnsi" w:eastAsia="Times New Roman" w:hAnsiTheme="majorHAnsi" w:cs="Tahoma"/>
                <w:caps/>
                <w:color w:val="auto"/>
                <w:sz w:val="17"/>
                <w:szCs w:val="17"/>
              </w:rPr>
            </w:pPr>
            <w:r w:rsidRPr="00F5755F">
              <w:rPr>
                <w:rFonts w:asciiTheme="majorHAnsi" w:eastAsia="Times New Roman" w:hAnsiTheme="majorHAnsi" w:cs="Tahoma"/>
                <w:sz w:val="17"/>
                <w:szCs w:val="17"/>
              </w:rPr>
              <w:lastRenderedPageBreak/>
              <w:t>Table 1</w:t>
            </w:r>
            <w:r w:rsidRPr="00F5755F">
              <w:rPr>
                <w:rFonts w:asciiTheme="majorHAnsi" w:eastAsia="Times New Roman" w:hAnsiTheme="majorHAnsi" w:cs="Tahoma"/>
                <w:b w:val="0"/>
                <w:sz w:val="17"/>
                <w:szCs w:val="17"/>
              </w:rPr>
              <w:t>. Habitat classification for each trap unit per trapline.</w:t>
            </w:r>
            <w:r w:rsidR="00DB5A84" w:rsidRPr="00F5755F">
              <w:rPr>
                <w:rFonts w:asciiTheme="majorHAnsi" w:eastAsia="Times New Roman" w:hAnsiTheme="majorHAnsi" w:cs="Tahoma"/>
                <w:b w:val="0"/>
                <w:sz w:val="17"/>
                <w:szCs w:val="17"/>
              </w:rPr>
              <w:t xml:space="preserve"> (*) denotes traplines </w:t>
            </w:r>
            <w:r w:rsidR="00DB5A84" w:rsidRPr="00F5755F">
              <w:rPr>
                <w:rFonts w:asciiTheme="majorHAnsi" w:eastAsia="Times New Roman" w:hAnsiTheme="majorHAnsi" w:cs="Tahoma"/>
                <w:b w:val="0"/>
                <w:sz w:val="17"/>
                <w:szCs w:val="17"/>
                <w:u w:val="single"/>
              </w:rPr>
              <w:t>not</w:t>
            </w:r>
            <w:r w:rsidR="00DB5A84" w:rsidRPr="00F5755F">
              <w:rPr>
                <w:rFonts w:asciiTheme="majorHAnsi" w:eastAsia="Times New Roman" w:hAnsiTheme="majorHAnsi" w:cs="Tahoma"/>
                <w:b w:val="0"/>
                <w:sz w:val="17"/>
                <w:szCs w:val="17"/>
              </w:rPr>
              <w:t xml:space="preserve"> regularly maintained.</w:t>
            </w:r>
            <w:r w:rsidRPr="00F5755F">
              <w:rPr>
                <w:rFonts w:asciiTheme="majorHAnsi" w:eastAsia="Times New Roman" w:hAnsiTheme="majorHAnsi" w:cs="Tahoma"/>
                <w:b w:val="0"/>
                <w:caps/>
                <w:sz w:val="17"/>
                <w:szCs w:val="17"/>
              </w:rPr>
              <w:t xml:space="preserve"> </w:t>
            </w:r>
          </w:p>
        </w:tc>
      </w:tr>
      <w:tr w:rsidR="009C3652" w:rsidRPr="00F5755F" w14:paraId="0807DF33" w14:textId="77777777" w:rsidTr="00875953">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289" w:type="pct"/>
            <w:gridSpan w:val="2"/>
            <w:noWrap/>
            <w:hideMark/>
          </w:tcPr>
          <w:p w14:paraId="2302AA5C" w14:textId="1296AC17" w:rsidR="001C34F8" w:rsidRPr="00F5755F" w:rsidRDefault="001C34F8" w:rsidP="001C34F8">
            <w:pPr>
              <w:rPr>
                <w:rFonts w:asciiTheme="majorHAnsi" w:eastAsia="Times New Roman" w:hAnsiTheme="majorHAnsi" w:cs="Tahoma"/>
                <w:caps/>
                <w:sz w:val="17"/>
                <w:szCs w:val="17"/>
              </w:rPr>
            </w:pPr>
            <w:r w:rsidRPr="00F5755F">
              <w:rPr>
                <w:rFonts w:asciiTheme="majorHAnsi" w:eastAsia="Times New Roman" w:hAnsiTheme="majorHAnsi" w:cs="Tahoma"/>
                <w:sz w:val="17"/>
                <w:szCs w:val="17"/>
              </w:rPr>
              <w:t>South Beach</w:t>
            </w:r>
          </w:p>
        </w:tc>
        <w:tc>
          <w:tcPr>
            <w:tcW w:w="336" w:type="pct"/>
            <w:noWrap/>
            <w:hideMark/>
          </w:tcPr>
          <w:p w14:paraId="384E41D2"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2375" w:type="pct"/>
            <w:gridSpan w:val="3"/>
            <w:noWrap/>
            <w:hideMark/>
          </w:tcPr>
          <w:p w14:paraId="2D3FEA2F" w14:textId="65F8D715"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Brackish Forest</w:t>
            </w:r>
          </w:p>
        </w:tc>
      </w:tr>
      <w:tr w:rsidR="009C3652" w:rsidRPr="00F5755F" w14:paraId="38B5CF14" w14:textId="77777777" w:rsidTr="00875953">
        <w:trPr>
          <w:trHeight w:val="276"/>
        </w:trPr>
        <w:tc>
          <w:tcPr>
            <w:cnfStyle w:val="001000000000" w:firstRow="0" w:lastRow="0" w:firstColumn="1" w:lastColumn="0" w:oddVBand="0" w:evenVBand="0" w:oddHBand="0" w:evenHBand="0" w:firstRowFirstColumn="0" w:firstRowLastColumn="0" w:lastRowFirstColumn="0" w:lastRowLastColumn="0"/>
            <w:tcW w:w="533" w:type="pct"/>
            <w:noWrap/>
            <w:hideMark/>
          </w:tcPr>
          <w:p w14:paraId="310A5E00" w14:textId="77777777" w:rsidR="001C34F8" w:rsidRPr="00F5755F" w:rsidRDefault="001C34F8" w:rsidP="001C34F8">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02</w:t>
            </w:r>
          </w:p>
        </w:tc>
        <w:tc>
          <w:tcPr>
            <w:tcW w:w="1756" w:type="pct"/>
            <w:noWrap/>
            <w:hideMark/>
          </w:tcPr>
          <w:p w14:paraId="75C501DC"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336" w:type="pct"/>
            <w:noWrap/>
            <w:hideMark/>
          </w:tcPr>
          <w:p w14:paraId="21E5494A"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743952CD"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14</w:t>
            </w:r>
          </w:p>
        </w:tc>
        <w:tc>
          <w:tcPr>
            <w:tcW w:w="1874" w:type="pct"/>
            <w:gridSpan w:val="2"/>
            <w:noWrap/>
            <w:hideMark/>
          </w:tcPr>
          <w:p w14:paraId="562A8825" w14:textId="77777777" w:rsidR="001C34F8" w:rsidRPr="00F5755F" w:rsidRDefault="001C34F8" w:rsidP="001C34F8">
            <w:pPr>
              <w:ind w:right="1038"/>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9C3652" w:rsidRPr="00F5755F" w14:paraId="7CB897FB"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1D611BA" w14:textId="77777777" w:rsidR="001C34F8" w:rsidRPr="00F5755F" w:rsidRDefault="001C34F8" w:rsidP="001C34F8">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03</w:t>
            </w:r>
          </w:p>
        </w:tc>
        <w:tc>
          <w:tcPr>
            <w:tcW w:w="1756" w:type="pct"/>
            <w:noWrap/>
            <w:hideMark/>
          </w:tcPr>
          <w:p w14:paraId="7C72CFC7"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336" w:type="pct"/>
            <w:noWrap/>
            <w:hideMark/>
          </w:tcPr>
          <w:p w14:paraId="5B9A02DF"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3E6D0F56"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15</w:t>
            </w:r>
          </w:p>
        </w:tc>
        <w:tc>
          <w:tcPr>
            <w:tcW w:w="1874" w:type="pct"/>
            <w:gridSpan w:val="2"/>
            <w:noWrap/>
            <w:hideMark/>
          </w:tcPr>
          <w:p w14:paraId="78F2266A"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9C3652" w:rsidRPr="00F5755F" w14:paraId="66487131"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50AB728A" w14:textId="77777777" w:rsidR="001C34F8" w:rsidRPr="00F5755F" w:rsidRDefault="001C34F8" w:rsidP="001C34F8">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04</w:t>
            </w:r>
          </w:p>
        </w:tc>
        <w:tc>
          <w:tcPr>
            <w:tcW w:w="1756" w:type="pct"/>
            <w:noWrap/>
            <w:hideMark/>
          </w:tcPr>
          <w:p w14:paraId="5C5609CC"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336" w:type="pct"/>
            <w:noWrap/>
            <w:hideMark/>
          </w:tcPr>
          <w:p w14:paraId="6BC2C600"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2A32E79C"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16</w:t>
            </w:r>
          </w:p>
        </w:tc>
        <w:tc>
          <w:tcPr>
            <w:tcW w:w="1874" w:type="pct"/>
            <w:gridSpan w:val="2"/>
            <w:noWrap/>
            <w:hideMark/>
          </w:tcPr>
          <w:p w14:paraId="7DEC1E04"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9C3652" w:rsidRPr="00F5755F" w14:paraId="090FA7A8"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042B5AD1" w14:textId="77777777" w:rsidR="001C34F8" w:rsidRPr="00F5755F" w:rsidRDefault="001C34F8" w:rsidP="001C34F8">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05</w:t>
            </w:r>
          </w:p>
        </w:tc>
        <w:tc>
          <w:tcPr>
            <w:tcW w:w="1756" w:type="pct"/>
            <w:noWrap/>
            <w:hideMark/>
          </w:tcPr>
          <w:p w14:paraId="0E47BAA0"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336" w:type="pct"/>
            <w:noWrap/>
            <w:hideMark/>
          </w:tcPr>
          <w:p w14:paraId="70CF5687"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5D37610B"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17</w:t>
            </w:r>
          </w:p>
        </w:tc>
        <w:tc>
          <w:tcPr>
            <w:tcW w:w="1874" w:type="pct"/>
            <w:gridSpan w:val="2"/>
            <w:noWrap/>
            <w:hideMark/>
          </w:tcPr>
          <w:p w14:paraId="3092C155" w14:textId="77777777" w:rsidR="001C34F8" w:rsidRPr="00F5755F" w:rsidRDefault="001C34F8" w:rsidP="001C34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9C3652" w:rsidRPr="00F5755F" w14:paraId="66F1FC16"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89FA056" w14:textId="77777777" w:rsidR="001C34F8" w:rsidRPr="00F5755F" w:rsidRDefault="001C34F8" w:rsidP="001C34F8">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06</w:t>
            </w:r>
          </w:p>
        </w:tc>
        <w:tc>
          <w:tcPr>
            <w:tcW w:w="1756" w:type="pct"/>
            <w:noWrap/>
            <w:hideMark/>
          </w:tcPr>
          <w:p w14:paraId="5ED6E7F2"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336" w:type="pct"/>
            <w:noWrap/>
            <w:hideMark/>
          </w:tcPr>
          <w:p w14:paraId="758D0D8C"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3F4D9D82"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18</w:t>
            </w:r>
          </w:p>
        </w:tc>
        <w:tc>
          <w:tcPr>
            <w:tcW w:w="1874" w:type="pct"/>
            <w:gridSpan w:val="2"/>
            <w:noWrap/>
            <w:hideMark/>
          </w:tcPr>
          <w:p w14:paraId="1FA06290"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484BAB30" w14:textId="77777777" w:rsidTr="00DB5A84">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000" w:type="pct"/>
            <w:gridSpan w:val="6"/>
            <w:noWrap/>
            <w:hideMark/>
          </w:tcPr>
          <w:p w14:paraId="529C112C" w14:textId="77777777" w:rsidR="00DB5A84" w:rsidRPr="00F5755F" w:rsidRDefault="00DB5A84" w:rsidP="001C34F8">
            <w:pPr>
              <w:rPr>
                <w:rFonts w:asciiTheme="majorHAnsi" w:eastAsia="Times New Roman" w:hAnsiTheme="majorHAnsi" w:cs="Times New Roman"/>
                <w:sz w:val="17"/>
                <w:szCs w:val="17"/>
              </w:rPr>
            </w:pPr>
          </w:p>
        </w:tc>
      </w:tr>
      <w:tr w:rsidR="009C3652" w:rsidRPr="00F5755F" w14:paraId="6482ADD8" w14:textId="77777777" w:rsidTr="00875953">
        <w:trPr>
          <w:trHeight w:val="384"/>
        </w:trPr>
        <w:tc>
          <w:tcPr>
            <w:cnfStyle w:val="001000000000" w:firstRow="0" w:lastRow="0" w:firstColumn="1" w:lastColumn="0" w:oddVBand="0" w:evenVBand="0" w:oddHBand="0" w:evenHBand="0" w:firstRowFirstColumn="0" w:firstRowLastColumn="0" w:lastRowFirstColumn="0" w:lastRowLastColumn="0"/>
            <w:tcW w:w="2289" w:type="pct"/>
            <w:gridSpan w:val="2"/>
            <w:noWrap/>
            <w:hideMark/>
          </w:tcPr>
          <w:p w14:paraId="19F320FD" w14:textId="606B6DD0" w:rsidR="001C34F8" w:rsidRPr="00F5755F" w:rsidRDefault="001C34F8" w:rsidP="001C34F8">
            <w:pPr>
              <w:rPr>
                <w:rFonts w:asciiTheme="majorHAnsi" w:eastAsia="Times New Roman" w:hAnsiTheme="majorHAnsi" w:cs="Tahoma"/>
                <w:caps/>
                <w:sz w:val="17"/>
                <w:szCs w:val="17"/>
              </w:rPr>
            </w:pPr>
            <w:r w:rsidRPr="00F5755F">
              <w:rPr>
                <w:rFonts w:asciiTheme="majorHAnsi" w:eastAsia="Times New Roman" w:hAnsiTheme="majorHAnsi" w:cs="Tahoma"/>
                <w:sz w:val="17"/>
                <w:szCs w:val="17"/>
              </w:rPr>
              <w:t>USFWS Office</w:t>
            </w:r>
          </w:p>
        </w:tc>
        <w:tc>
          <w:tcPr>
            <w:tcW w:w="336" w:type="pct"/>
            <w:noWrap/>
            <w:hideMark/>
          </w:tcPr>
          <w:p w14:paraId="1F454781" w14:textId="77777777"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bCs/>
                <w:sz w:val="17"/>
                <w:szCs w:val="17"/>
              </w:rPr>
            </w:pPr>
          </w:p>
        </w:tc>
        <w:tc>
          <w:tcPr>
            <w:tcW w:w="2375" w:type="pct"/>
            <w:gridSpan w:val="3"/>
            <w:noWrap/>
            <w:hideMark/>
          </w:tcPr>
          <w:p w14:paraId="3FD4DF2E" w14:textId="1460AB12" w:rsidR="001C34F8" w:rsidRPr="00F5755F" w:rsidRDefault="001C34F8" w:rsidP="001C34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bCs/>
                <w:sz w:val="17"/>
                <w:szCs w:val="17"/>
              </w:rPr>
            </w:pPr>
            <w:r w:rsidRPr="00F5755F">
              <w:rPr>
                <w:rFonts w:asciiTheme="majorHAnsi" w:eastAsia="Times New Roman" w:hAnsiTheme="majorHAnsi" w:cs="Tahoma"/>
                <w:b/>
                <w:bCs/>
                <w:sz w:val="17"/>
                <w:szCs w:val="17"/>
              </w:rPr>
              <w:t>Radar Hill</w:t>
            </w:r>
          </w:p>
        </w:tc>
      </w:tr>
      <w:tr w:rsidR="00DB5A84" w:rsidRPr="00F5755F" w14:paraId="31CA1665" w14:textId="77777777" w:rsidTr="00875953">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33" w:type="pct"/>
            <w:noWrap/>
            <w:hideMark/>
          </w:tcPr>
          <w:p w14:paraId="045411E9"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32</w:t>
            </w:r>
          </w:p>
        </w:tc>
        <w:tc>
          <w:tcPr>
            <w:tcW w:w="1756" w:type="pct"/>
            <w:noWrap/>
            <w:hideMark/>
          </w:tcPr>
          <w:p w14:paraId="283FD45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33C1C60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2BD6CBC4"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22</w:t>
            </w:r>
          </w:p>
        </w:tc>
        <w:tc>
          <w:tcPr>
            <w:tcW w:w="1874" w:type="pct"/>
            <w:gridSpan w:val="2"/>
            <w:noWrap/>
            <w:hideMark/>
          </w:tcPr>
          <w:p w14:paraId="6A53F425" w14:textId="0A20149E"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Eragrostis Bunchgrass Association</w:t>
            </w:r>
          </w:p>
        </w:tc>
      </w:tr>
      <w:tr w:rsidR="00DB5A84" w:rsidRPr="00F5755F" w14:paraId="05B58B0D"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0C9EA33"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33</w:t>
            </w:r>
          </w:p>
        </w:tc>
        <w:tc>
          <w:tcPr>
            <w:tcW w:w="1756" w:type="pct"/>
            <w:noWrap/>
            <w:hideMark/>
          </w:tcPr>
          <w:p w14:paraId="4D2A6145"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6DE27D7D"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24F5140E"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23</w:t>
            </w:r>
          </w:p>
        </w:tc>
        <w:tc>
          <w:tcPr>
            <w:tcW w:w="1874" w:type="pct"/>
            <w:gridSpan w:val="2"/>
            <w:noWrap/>
            <w:hideMark/>
          </w:tcPr>
          <w:p w14:paraId="690F2970"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DB5A84" w:rsidRPr="00F5755F" w14:paraId="4E9D3BB0"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20A431A4"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34</w:t>
            </w:r>
          </w:p>
        </w:tc>
        <w:tc>
          <w:tcPr>
            <w:tcW w:w="1756" w:type="pct"/>
            <w:noWrap/>
            <w:hideMark/>
          </w:tcPr>
          <w:p w14:paraId="561111BB"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Mixed Woodland Association</w:t>
            </w:r>
          </w:p>
        </w:tc>
        <w:tc>
          <w:tcPr>
            <w:tcW w:w="336" w:type="pct"/>
            <w:noWrap/>
            <w:hideMark/>
          </w:tcPr>
          <w:p w14:paraId="67E212C4"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66F6CF41"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24</w:t>
            </w:r>
          </w:p>
        </w:tc>
        <w:tc>
          <w:tcPr>
            <w:tcW w:w="1874" w:type="pct"/>
            <w:gridSpan w:val="2"/>
            <w:noWrap/>
            <w:hideMark/>
          </w:tcPr>
          <w:p w14:paraId="2579D99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DB5A84" w:rsidRPr="00F5755F" w14:paraId="29FD15AC"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0107B3DF"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35</w:t>
            </w:r>
          </w:p>
        </w:tc>
        <w:tc>
          <w:tcPr>
            <w:tcW w:w="1756" w:type="pct"/>
            <w:noWrap/>
            <w:hideMark/>
          </w:tcPr>
          <w:p w14:paraId="1F8C18D4"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Mixed Woodland Association</w:t>
            </w:r>
          </w:p>
        </w:tc>
        <w:tc>
          <w:tcPr>
            <w:tcW w:w="336" w:type="pct"/>
            <w:noWrap/>
            <w:hideMark/>
          </w:tcPr>
          <w:p w14:paraId="5CA133F0"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2F526900"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25</w:t>
            </w:r>
          </w:p>
        </w:tc>
        <w:tc>
          <w:tcPr>
            <w:tcW w:w="1874" w:type="pct"/>
            <w:gridSpan w:val="2"/>
            <w:noWrap/>
            <w:hideMark/>
          </w:tcPr>
          <w:p w14:paraId="0792E8E4"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DB5A84" w:rsidRPr="00F5755F" w14:paraId="4A7ED3C7"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6D352CB7"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36</w:t>
            </w:r>
          </w:p>
        </w:tc>
        <w:tc>
          <w:tcPr>
            <w:tcW w:w="1756" w:type="pct"/>
            <w:noWrap/>
            <w:hideMark/>
          </w:tcPr>
          <w:p w14:paraId="2C016264"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Mixed Woodland Association</w:t>
            </w:r>
          </w:p>
        </w:tc>
        <w:tc>
          <w:tcPr>
            <w:tcW w:w="336" w:type="pct"/>
            <w:noWrap/>
            <w:hideMark/>
          </w:tcPr>
          <w:p w14:paraId="4C285E2F"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43B21255"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26</w:t>
            </w:r>
          </w:p>
        </w:tc>
        <w:tc>
          <w:tcPr>
            <w:tcW w:w="1874" w:type="pct"/>
            <w:gridSpan w:val="2"/>
            <w:noWrap/>
            <w:hideMark/>
          </w:tcPr>
          <w:p w14:paraId="217617E1"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DB5A84" w:rsidRPr="00F5755F" w14:paraId="4E188FFA" w14:textId="77777777" w:rsidTr="00DB5A84">
        <w:trPr>
          <w:trHeight w:val="264"/>
        </w:trPr>
        <w:tc>
          <w:tcPr>
            <w:cnfStyle w:val="001000000000" w:firstRow="0" w:lastRow="0" w:firstColumn="1" w:lastColumn="0" w:oddVBand="0" w:evenVBand="0" w:oddHBand="0" w:evenHBand="0" w:firstRowFirstColumn="0" w:firstRowLastColumn="0" w:lastRowFirstColumn="0" w:lastRowLastColumn="0"/>
            <w:tcW w:w="5000" w:type="pct"/>
            <w:gridSpan w:val="6"/>
            <w:noWrap/>
            <w:hideMark/>
          </w:tcPr>
          <w:p w14:paraId="2B85FBC5" w14:textId="77777777" w:rsidR="00DB5A84" w:rsidRPr="00F5755F" w:rsidRDefault="00DB5A84" w:rsidP="00DB5A84">
            <w:pPr>
              <w:rPr>
                <w:rFonts w:asciiTheme="majorHAnsi" w:eastAsia="Times New Roman" w:hAnsiTheme="majorHAnsi" w:cs="Times New Roman"/>
                <w:sz w:val="17"/>
                <w:szCs w:val="17"/>
              </w:rPr>
            </w:pPr>
          </w:p>
        </w:tc>
      </w:tr>
      <w:tr w:rsidR="00DB5A84" w:rsidRPr="00F5755F" w14:paraId="0FDE145B" w14:textId="77777777" w:rsidTr="00875953">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289" w:type="pct"/>
            <w:gridSpan w:val="2"/>
            <w:noWrap/>
            <w:hideMark/>
          </w:tcPr>
          <w:p w14:paraId="1F585ABD" w14:textId="60D0006C" w:rsidR="00DB5A84" w:rsidRPr="00F5755F" w:rsidRDefault="00DB5A84" w:rsidP="00DB5A84">
            <w:pPr>
              <w:rPr>
                <w:rFonts w:asciiTheme="majorHAnsi" w:eastAsia="Times New Roman" w:hAnsiTheme="majorHAnsi" w:cs="Tahoma"/>
                <w:b w:val="0"/>
                <w:bCs w:val="0"/>
                <w:caps/>
                <w:sz w:val="17"/>
                <w:szCs w:val="17"/>
              </w:rPr>
            </w:pPr>
            <w:r w:rsidRPr="00F5755F">
              <w:rPr>
                <w:rFonts w:asciiTheme="majorHAnsi" w:eastAsia="Times New Roman" w:hAnsiTheme="majorHAnsi" w:cs="Tahoma"/>
                <w:sz w:val="17"/>
                <w:szCs w:val="17"/>
              </w:rPr>
              <w:t>Hale Honu</w:t>
            </w:r>
          </w:p>
        </w:tc>
        <w:tc>
          <w:tcPr>
            <w:tcW w:w="336" w:type="pct"/>
            <w:noWrap/>
            <w:hideMark/>
          </w:tcPr>
          <w:p w14:paraId="1B9DD43D"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bCs/>
                <w:sz w:val="17"/>
                <w:szCs w:val="17"/>
              </w:rPr>
            </w:pPr>
          </w:p>
        </w:tc>
        <w:tc>
          <w:tcPr>
            <w:tcW w:w="2375" w:type="pct"/>
            <w:gridSpan w:val="3"/>
            <w:noWrap/>
            <w:hideMark/>
          </w:tcPr>
          <w:p w14:paraId="10E3D7E5" w14:textId="49BF2A3E"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bCs/>
                <w:sz w:val="17"/>
                <w:szCs w:val="17"/>
              </w:rPr>
            </w:pPr>
            <w:r w:rsidRPr="00F5755F">
              <w:rPr>
                <w:rFonts w:asciiTheme="majorHAnsi" w:eastAsia="Times New Roman" w:hAnsiTheme="majorHAnsi" w:cs="Tahoma"/>
                <w:b/>
                <w:bCs/>
                <w:sz w:val="17"/>
                <w:szCs w:val="17"/>
              </w:rPr>
              <w:t>Sedge Meadow</w:t>
            </w:r>
          </w:p>
        </w:tc>
      </w:tr>
      <w:tr w:rsidR="00DB5A84" w:rsidRPr="00F5755F" w14:paraId="50D8B89F" w14:textId="77777777" w:rsidTr="00875953">
        <w:trPr>
          <w:trHeight w:val="276"/>
        </w:trPr>
        <w:tc>
          <w:tcPr>
            <w:cnfStyle w:val="001000000000" w:firstRow="0" w:lastRow="0" w:firstColumn="1" w:lastColumn="0" w:oddVBand="0" w:evenVBand="0" w:oddHBand="0" w:evenHBand="0" w:firstRowFirstColumn="0" w:firstRowLastColumn="0" w:lastRowFirstColumn="0" w:lastRowLastColumn="0"/>
            <w:tcW w:w="533" w:type="pct"/>
            <w:noWrap/>
            <w:hideMark/>
          </w:tcPr>
          <w:p w14:paraId="55BFA852"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81</w:t>
            </w:r>
          </w:p>
        </w:tc>
        <w:tc>
          <w:tcPr>
            <w:tcW w:w="1756" w:type="pct"/>
            <w:noWrap/>
            <w:hideMark/>
          </w:tcPr>
          <w:p w14:paraId="34A933A5"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5A2F2352"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5D6AED95"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42</w:t>
            </w:r>
          </w:p>
        </w:tc>
        <w:tc>
          <w:tcPr>
            <w:tcW w:w="1874" w:type="pct"/>
            <w:gridSpan w:val="2"/>
            <w:noWrap/>
            <w:hideMark/>
          </w:tcPr>
          <w:p w14:paraId="6A296370" w14:textId="35132BFB"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r>
      <w:tr w:rsidR="00DB5A84" w:rsidRPr="00F5755F" w14:paraId="6B7E3687"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252F8C0C"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82</w:t>
            </w:r>
          </w:p>
        </w:tc>
        <w:tc>
          <w:tcPr>
            <w:tcW w:w="1756" w:type="pct"/>
            <w:noWrap/>
            <w:hideMark/>
          </w:tcPr>
          <w:p w14:paraId="2C1C6B7F"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5954B762"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220C190C"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43</w:t>
            </w:r>
          </w:p>
        </w:tc>
        <w:tc>
          <w:tcPr>
            <w:tcW w:w="1874" w:type="pct"/>
            <w:gridSpan w:val="2"/>
            <w:noWrap/>
            <w:hideMark/>
          </w:tcPr>
          <w:p w14:paraId="4529B128" w14:textId="27681DFD"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r>
      <w:tr w:rsidR="00DB5A84" w:rsidRPr="00F5755F" w14:paraId="680D9943"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63FEC191"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83</w:t>
            </w:r>
          </w:p>
        </w:tc>
        <w:tc>
          <w:tcPr>
            <w:tcW w:w="1756" w:type="pct"/>
            <w:noWrap/>
            <w:hideMark/>
          </w:tcPr>
          <w:p w14:paraId="3F54C080"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3169CCC3"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42E11BA6"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44</w:t>
            </w:r>
          </w:p>
        </w:tc>
        <w:tc>
          <w:tcPr>
            <w:tcW w:w="1874" w:type="pct"/>
            <w:gridSpan w:val="2"/>
            <w:noWrap/>
            <w:hideMark/>
          </w:tcPr>
          <w:p w14:paraId="50EE7BBB" w14:textId="171C2195"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r>
      <w:tr w:rsidR="00DB5A84" w:rsidRPr="00F5755F" w14:paraId="20AA3F7C"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6CBD817E"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84</w:t>
            </w:r>
          </w:p>
        </w:tc>
        <w:tc>
          <w:tcPr>
            <w:tcW w:w="1756" w:type="pct"/>
            <w:noWrap/>
            <w:hideMark/>
          </w:tcPr>
          <w:p w14:paraId="3D1DBD0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38E991EE"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73902FE0"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45</w:t>
            </w:r>
          </w:p>
        </w:tc>
        <w:tc>
          <w:tcPr>
            <w:tcW w:w="1874" w:type="pct"/>
            <w:gridSpan w:val="2"/>
            <w:noWrap/>
            <w:hideMark/>
          </w:tcPr>
          <w:p w14:paraId="7D898B19" w14:textId="359AA16A"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r>
      <w:tr w:rsidR="00DB5A84" w:rsidRPr="00F5755F" w14:paraId="1EF41CA5"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E524633"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 85</w:t>
            </w:r>
          </w:p>
        </w:tc>
        <w:tc>
          <w:tcPr>
            <w:tcW w:w="1756" w:type="pct"/>
            <w:noWrap/>
            <w:hideMark/>
          </w:tcPr>
          <w:p w14:paraId="755BD74F"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5F5FE829"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7D5A4D79"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46</w:t>
            </w:r>
          </w:p>
        </w:tc>
        <w:tc>
          <w:tcPr>
            <w:tcW w:w="1874" w:type="pct"/>
            <w:gridSpan w:val="2"/>
            <w:noWrap/>
            <w:hideMark/>
          </w:tcPr>
          <w:p w14:paraId="0C5B2055" w14:textId="54EFC9B1"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r>
      <w:tr w:rsidR="00DB5A84" w:rsidRPr="00F5755F" w14:paraId="5B878A55" w14:textId="77777777" w:rsidTr="00DB5A84">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000" w:type="pct"/>
            <w:gridSpan w:val="6"/>
            <w:noWrap/>
            <w:hideMark/>
          </w:tcPr>
          <w:p w14:paraId="5BAEC9FB" w14:textId="77777777" w:rsidR="00DB5A84" w:rsidRPr="00F5755F" w:rsidRDefault="00DB5A84" w:rsidP="00DB5A84">
            <w:pPr>
              <w:rPr>
                <w:rFonts w:asciiTheme="majorHAnsi" w:eastAsia="Times New Roman" w:hAnsiTheme="majorHAnsi" w:cs="Times New Roman"/>
                <w:sz w:val="17"/>
                <w:szCs w:val="17"/>
              </w:rPr>
            </w:pPr>
          </w:p>
        </w:tc>
      </w:tr>
      <w:tr w:rsidR="00DB5A84" w:rsidRPr="00F5755F" w14:paraId="6297A913" w14:textId="77777777" w:rsidTr="00875953">
        <w:trPr>
          <w:trHeight w:val="384"/>
        </w:trPr>
        <w:tc>
          <w:tcPr>
            <w:cnfStyle w:val="001000000000" w:firstRow="0" w:lastRow="0" w:firstColumn="1" w:lastColumn="0" w:oddVBand="0" w:evenVBand="0" w:oddHBand="0" w:evenHBand="0" w:firstRowFirstColumn="0" w:firstRowLastColumn="0" w:lastRowFirstColumn="0" w:lastRowLastColumn="0"/>
            <w:tcW w:w="2289" w:type="pct"/>
            <w:gridSpan w:val="2"/>
            <w:noWrap/>
            <w:hideMark/>
          </w:tcPr>
          <w:p w14:paraId="79D2CB26" w14:textId="3055440E" w:rsidR="00DB5A84" w:rsidRPr="00F5755F" w:rsidRDefault="00DB5A84" w:rsidP="00DB5A84">
            <w:pPr>
              <w:rPr>
                <w:rFonts w:asciiTheme="majorHAnsi" w:eastAsia="Times New Roman" w:hAnsiTheme="majorHAnsi" w:cs="Tahoma"/>
                <w:caps/>
                <w:sz w:val="17"/>
                <w:szCs w:val="17"/>
              </w:rPr>
            </w:pPr>
            <w:r w:rsidRPr="00F5755F">
              <w:rPr>
                <w:rFonts w:asciiTheme="majorHAnsi" w:eastAsia="Times New Roman" w:hAnsiTheme="majorHAnsi" w:cs="Tahoma"/>
                <w:sz w:val="17"/>
                <w:szCs w:val="17"/>
              </w:rPr>
              <w:t>Marine Barracks*</w:t>
            </w:r>
          </w:p>
        </w:tc>
        <w:tc>
          <w:tcPr>
            <w:tcW w:w="336" w:type="pct"/>
            <w:noWrap/>
            <w:hideMark/>
          </w:tcPr>
          <w:p w14:paraId="26C85CB4"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bCs/>
                <w:sz w:val="17"/>
                <w:szCs w:val="17"/>
              </w:rPr>
            </w:pPr>
          </w:p>
        </w:tc>
        <w:tc>
          <w:tcPr>
            <w:tcW w:w="2375" w:type="pct"/>
            <w:gridSpan w:val="3"/>
            <w:noWrap/>
            <w:hideMark/>
          </w:tcPr>
          <w:p w14:paraId="6F992E71" w14:textId="7C04155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bCs/>
                <w:sz w:val="17"/>
                <w:szCs w:val="17"/>
              </w:rPr>
            </w:pPr>
            <w:r w:rsidRPr="00F5755F">
              <w:rPr>
                <w:rFonts w:asciiTheme="majorHAnsi" w:eastAsia="Times New Roman" w:hAnsiTheme="majorHAnsi" w:cs="Tahoma"/>
                <w:b/>
                <w:bCs/>
                <w:sz w:val="17"/>
                <w:szCs w:val="17"/>
              </w:rPr>
              <w:t>Rusty Bucket Forest</w:t>
            </w:r>
          </w:p>
        </w:tc>
      </w:tr>
      <w:tr w:rsidR="00DB5A84" w:rsidRPr="00F5755F" w14:paraId="46337527" w14:textId="77777777" w:rsidTr="00875953">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33" w:type="pct"/>
            <w:noWrap/>
            <w:hideMark/>
          </w:tcPr>
          <w:p w14:paraId="6F3E19D6"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TRT01a</w:t>
            </w:r>
          </w:p>
        </w:tc>
        <w:tc>
          <w:tcPr>
            <w:tcW w:w="1756" w:type="pct"/>
            <w:noWrap/>
            <w:hideMark/>
          </w:tcPr>
          <w:p w14:paraId="3C722213"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01920C25"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5AE8A7BB"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51</w:t>
            </w:r>
          </w:p>
        </w:tc>
        <w:tc>
          <w:tcPr>
            <w:tcW w:w="1874" w:type="pct"/>
            <w:gridSpan w:val="2"/>
            <w:noWrap/>
            <w:hideMark/>
          </w:tcPr>
          <w:p w14:paraId="2A7784EE"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0331D148"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F223914"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TRT01b</w:t>
            </w:r>
          </w:p>
        </w:tc>
        <w:tc>
          <w:tcPr>
            <w:tcW w:w="1756" w:type="pct"/>
            <w:noWrap/>
            <w:hideMark/>
          </w:tcPr>
          <w:p w14:paraId="1EF47AED"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Eragrostis Bunchgrass Association</w:t>
            </w:r>
          </w:p>
        </w:tc>
        <w:tc>
          <w:tcPr>
            <w:tcW w:w="336" w:type="pct"/>
            <w:noWrap/>
            <w:hideMark/>
          </w:tcPr>
          <w:p w14:paraId="241C9497"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777D2B0F"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52</w:t>
            </w:r>
          </w:p>
        </w:tc>
        <w:tc>
          <w:tcPr>
            <w:tcW w:w="1874" w:type="pct"/>
            <w:gridSpan w:val="2"/>
            <w:noWrap/>
            <w:hideMark/>
          </w:tcPr>
          <w:p w14:paraId="17E9E639"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20086197"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29366FF4"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TRT01c</w:t>
            </w:r>
          </w:p>
        </w:tc>
        <w:tc>
          <w:tcPr>
            <w:tcW w:w="1756" w:type="pct"/>
            <w:noWrap/>
            <w:hideMark/>
          </w:tcPr>
          <w:p w14:paraId="2871B158"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2CAD5550"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10AE9776"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53</w:t>
            </w:r>
          </w:p>
        </w:tc>
        <w:tc>
          <w:tcPr>
            <w:tcW w:w="1874" w:type="pct"/>
            <w:gridSpan w:val="2"/>
            <w:noWrap/>
            <w:hideMark/>
          </w:tcPr>
          <w:p w14:paraId="14F5429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7F24B089"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7C94A350"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TRT01d</w:t>
            </w:r>
          </w:p>
        </w:tc>
        <w:tc>
          <w:tcPr>
            <w:tcW w:w="1756" w:type="pct"/>
            <w:noWrap/>
            <w:hideMark/>
          </w:tcPr>
          <w:p w14:paraId="6D4A1C83"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Eragrostis Bunchgrass Association</w:t>
            </w:r>
          </w:p>
        </w:tc>
        <w:tc>
          <w:tcPr>
            <w:tcW w:w="336" w:type="pct"/>
            <w:noWrap/>
            <w:hideMark/>
          </w:tcPr>
          <w:p w14:paraId="4F34AF85"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333E6ABE"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54</w:t>
            </w:r>
          </w:p>
        </w:tc>
        <w:tc>
          <w:tcPr>
            <w:tcW w:w="1874" w:type="pct"/>
            <w:gridSpan w:val="2"/>
            <w:noWrap/>
            <w:hideMark/>
          </w:tcPr>
          <w:p w14:paraId="7C91C44D" w14:textId="77777777" w:rsidR="00DB5A84" w:rsidRPr="00F5755F" w:rsidRDefault="00DB5A84" w:rsidP="00DB5A84">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689888AC"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D956DA2" w14:textId="77777777" w:rsidR="00DB5A84" w:rsidRPr="00F5755F" w:rsidRDefault="00DB5A84" w:rsidP="00DB5A84">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TRT01e</w:t>
            </w:r>
          </w:p>
        </w:tc>
        <w:tc>
          <w:tcPr>
            <w:tcW w:w="1756" w:type="pct"/>
            <w:noWrap/>
            <w:hideMark/>
          </w:tcPr>
          <w:p w14:paraId="289BAF0D"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77975F55"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05314960"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55</w:t>
            </w:r>
          </w:p>
        </w:tc>
        <w:tc>
          <w:tcPr>
            <w:tcW w:w="1874" w:type="pct"/>
            <w:gridSpan w:val="2"/>
            <w:noWrap/>
            <w:hideMark/>
          </w:tcPr>
          <w:p w14:paraId="4ED8A757"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r>
      <w:tr w:rsidR="00DB5A84" w:rsidRPr="00F5755F" w14:paraId="18B82F61" w14:textId="77777777" w:rsidTr="00DB5A84">
        <w:trPr>
          <w:trHeight w:val="264"/>
        </w:trPr>
        <w:tc>
          <w:tcPr>
            <w:cnfStyle w:val="001000000000" w:firstRow="0" w:lastRow="0" w:firstColumn="1" w:lastColumn="0" w:oddVBand="0" w:evenVBand="0" w:oddHBand="0" w:evenHBand="0" w:firstRowFirstColumn="0" w:firstRowLastColumn="0" w:lastRowFirstColumn="0" w:lastRowLastColumn="0"/>
            <w:tcW w:w="5000" w:type="pct"/>
            <w:gridSpan w:val="6"/>
            <w:noWrap/>
            <w:hideMark/>
          </w:tcPr>
          <w:p w14:paraId="37F04C9F" w14:textId="77777777" w:rsidR="00DB5A84" w:rsidRPr="00F5755F" w:rsidRDefault="00DB5A84" w:rsidP="00DB5A84">
            <w:pPr>
              <w:rPr>
                <w:rFonts w:asciiTheme="majorHAnsi" w:eastAsia="Times New Roman" w:hAnsiTheme="majorHAnsi" w:cs="Times New Roman"/>
                <w:b w:val="0"/>
                <w:sz w:val="17"/>
                <w:szCs w:val="17"/>
              </w:rPr>
            </w:pPr>
          </w:p>
        </w:tc>
      </w:tr>
      <w:tr w:rsidR="00DB5A84" w:rsidRPr="00F5755F" w14:paraId="54C1C838" w14:textId="77777777" w:rsidTr="00875953">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289" w:type="pct"/>
            <w:gridSpan w:val="2"/>
            <w:noWrap/>
            <w:hideMark/>
          </w:tcPr>
          <w:p w14:paraId="6CFE57E1" w14:textId="5B1F3118" w:rsidR="00DB5A84" w:rsidRPr="00F5755F" w:rsidRDefault="00DB5A84" w:rsidP="00DB5A84">
            <w:pPr>
              <w:rPr>
                <w:rFonts w:asciiTheme="majorHAnsi" w:eastAsia="Times New Roman" w:hAnsiTheme="majorHAnsi" w:cs="Tahoma"/>
                <w:caps/>
                <w:sz w:val="17"/>
                <w:szCs w:val="17"/>
              </w:rPr>
            </w:pPr>
            <w:r w:rsidRPr="00F5755F">
              <w:rPr>
                <w:rFonts w:asciiTheme="majorHAnsi" w:eastAsia="Times New Roman" w:hAnsiTheme="majorHAnsi" w:cs="Tahoma"/>
                <w:sz w:val="17"/>
                <w:szCs w:val="17"/>
              </w:rPr>
              <w:t>Transmitter*</w:t>
            </w:r>
          </w:p>
        </w:tc>
        <w:tc>
          <w:tcPr>
            <w:tcW w:w="336" w:type="pct"/>
            <w:noWrap/>
            <w:hideMark/>
          </w:tcPr>
          <w:p w14:paraId="747E430E" w14:textId="77777777"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bCs/>
                <w:sz w:val="17"/>
                <w:szCs w:val="17"/>
              </w:rPr>
            </w:pPr>
          </w:p>
        </w:tc>
        <w:tc>
          <w:tcPr>
            <w:tcW w:w="2375" w:type="pct"/>
            <w:gridSpan w:val="3"/>
            <w:noWrap/>
            <w:hideMark/>
          </w:tcPr>
          <w:p w14:paraId="2ADF54B7" w14:textId="0E571D00" w:rsidR="00DB5A84" w:rsidRPr="00F5755F" w:rsidRDefault="00DB5A84" w:rsidP="00DB5A84">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bCs/>
                <w:sz w:val="17"/>
                <w:szCs w:val="17"/>
              </w:rPr>
            </w:pPr>
            <w:r w:rsidRPr="00F5755F">
              <w:rPr>
                <w:rFonts w:asciiTheme="majorHAnsi" w:eastAsia="Times New Roman" w:hAnsiTheme="majorHAnsi" w:cs="Tahoma"/>
                <w:b/>
                <w:bCs/>
                <w:sz w:val="17"/>
                <w:szCs w:val="17"/>
              </w:rPr>
              <w:t>Parade Field</w:t>
            </w:r>
          </w:p>
        </w:tc>
      </w:tr>
      <w:tr w:rsidR="00875953" w:rsidRPr="00F5755F" w14:paraId="657765ED" w14:textId="77777777" w:rsidTr="00875953">
        <w:trPr>
          <w:trHeight w:val="276"/>
        </w:trPr>
        <w:tc>
          <w:tcPr>
            <w:cnfStyle w:val="001000000000" w:firstRow="0" w:lastRow="0" w:firstColumn="1" w:lastColumn="0" w:oddVBand="0" w:evenVBand="0" w:oddHBand="0" w:evenHBand="0" w:firstRowFirstColumn="0" w:firstRowLastColumn="0" w:lastRowFirstColumn="0" w:lastRowLastColumn="0"/>
            <w:tcW w:w="533" w:type="pct"/>
            <w:noWrap/>
            <w:hideMark/>
          </w:tcPr>
          <w:p w14:paraId="292B0115" w14:textId="77777777" w:rsidR="00875953" w:rsidRPr="00F5755F" w:rsidRDefault="00875953" w:rsidP="00875953">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TRT02a</w:t>
            </w:r>
          </w:p>
        </w:tc>
        <w:tc>
          <w:tcPr>
            <w:tcW w:w="1756" w:type="pct"/>
            <w:noWrap/>
            <w:hideMark/>
          </w:tcPr>
          <w:p w14:paraId="71D55C51"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21437987"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3499EB50"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71</w:t>
            </w:r>
          </w:p>
        </w:tc>
        <w:tc>
          <w:tcPr>
            <w:tcW w:w="1874" w:type="pct"/>
            <w:gridSpan w:val="2"/>
            <w:noWrap/>
            <w:hideMark/>
          </w:tcPr>
          <w:p w14:paraId="0FE5298B" w14:textId="145C92ED"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Viney Tribulus-Boerhavia-Ipomoea Association</w:t>
            </w:r>
          </w:p>
        </w:tc>
      </w:tr>
      <w:tr w:rsidR="00875953" w:rsidRPr="00F5755F" w14:paraId="74C56E0A"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308E2A49" w14:textId="77777777" w:rsidR="00875953" w:rsidRPr="00F5755F" w:rsidRDefault="00875953" w:rsidP="00875953">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TRT02b</w:t>
            </w:r>
          </w:p>
        </w:tc>
        <w:tc>
          <w:tcPr>
            <w:tcW w:w="1756" w:type="pct"/>
            <w:noWrap/>
            <w:hideMark/>
          </w:tcPr>
          <w:p w14:paraId="58F90FA7"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65DA7167"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083D604D"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72</w:t>
            </w:r>
          </w:p>
        </w:tc>
        <w:tc>
          <w:tcPr>
            <w:tcW w:w="1874" w:type="pct"/>
            <w:gridSpan w:val="2"/>
            <w:noWrap/>
            <w:hideMark/>
          </w:tcPr>
          <w:p w14:paraId="35A42252"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Viney Tribulus-Boerhavia-Ipomoea Association</w:t>
            </w:r>
          </w:p>
        </w:tc>
      </w:tr>
      <w:tr w:rsidR="00875953" w:rsidRPr="00F5755F" w14:paraId="2639AB95"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551B760F" w14:textId="77777777" w:rsidR="00875953" w:rsidRPr="00F5755F" w:rsidRDefault="00875953" w:rsidP="00875953">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TRT02c</w:t>
            </w:r>
          </w:p>
        </w:tc>
        <w:tc>
          <w:tcPr>
            <w:tcW w:w="1756" w:type="pct"/>
            <w:noWrap/>
            <w:hideMark/>
          </w:tcPr>
          <w:p w14:paraId="198D042E"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51E60D4F"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01997D2C"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73</w:t>
            </w:r>
          </w:p>
        </w:tc>
        <w:tc>
          <w:tcPr>
            <w:tcW w:w="1874" w:type="pct"/>
            <w:gridSpan w:val="2"/>
            <w:noWrap/>
            <w:hideMark/>
          </w:tcPr>
          <w:p w14:paraId="7863C2EB" w14:textId="04AB4339"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875953" w:rsidRPr="00F5755F" w14:paraId="0C8A45BF" w14:textId="77777777" w:rsidTr="0087595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0D783C0A" w14:textId="77777777" w:rsidR="00875953" w:rsidRPr="00F5755F" w:rsidRDefault="00875953" w:rsidP="00875953">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TRT02d</w:t>
            </w:r>
          </w:p>
        </w:tc>
        <w:tc>
          <w:tcPr>
            <w:tcW w:w="1756" w:type="pct"/>
            <w:noWrap/>
            <w:hideMark/>
          </w:tcPr>
          <w:p w14:paraId="58A3F4FE" w14:textId="6109FEAA"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096816">
              <w:rPr>
                <w:rFonts w:asciiTheme="majorHAnsi" w:eastAsia="Times New Roman" w:hAnsiTheme="majorHAnsi" w:cs="Tahoma"/>
                <w:sz w:val="17"/>
                <w:szCs w:val="17"/>
              </w:rPr>
              <w:t>Eragrostis Bunchgrass Association</w:t>
            </w:r>
          </w:p>
        </w:tc>
        <w:tc>
          <w:tcPr>
            <w:tcW w:w="336" w:type="pct"/>
            <w:noWrap/>
            <w:hideMark/>
          </w:tcPr>
          <w:p w14:paraId="24FA984E"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3CB1AE9F"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74</w:t>
            </w:r>
          </w:p>
        </w:tc>
        <w:tc>
          <w:tcPr>
            <w:tcW w:w="1874" w:type="pct"/>
            <w:gridSpan w:val="2"/>
            <w:noWrap/>
            <w:hideMark/>
          </w:tcPr>
          <w:p w14:paraId="0784CBC7" w14:textId="77777777" w:rsidR="00875953" w:rsidRPr="00F5755F" w:rsidRDefault="00875953" w:rsidP="00875953">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r w:rsidR="00875953" w:rsidRPr="00F5755F" w14:paraId="339A917E" w14:textId="77777777" w:rsidTr="00875953">
        <w:trPr>
          <w:trHeight w:val="264"/>
        </w:trPr>
        <w:tc>
          <w:tcPr>
            <w:cnfStyle w:val="001000000000" w:firstRow="0" w:lastRow="0" w:firstColumn="1" w:lastColumn="0" w:oddVBand="0" w:evenVBand="0" w:oddHBand="0" w:evenHBand="0" w:firstRowFirstColumn="0" w:firstRowLastColumn="0" w:lastRowFirstColumn="0" w:lastRowLastColumn="0"/>
            <w:tcW w:w="533" w:type="pct"/>
            <w:noWrap/>
            <w:hideMark/>
          </w:tcPr>
          <w:p w14:paraId="2FA2698F" w14:textId="77777777" w:rsidR="00875953" w:rsidRPr="00F5755F" w:rsidRDefault="00875953" w:rsidP="00875953">
            <w:pPr>
              <w:rPr>
                <w:rFonts w:asciiTheme="majorHAnsi" w:eastAsia="Times New Roman" w:hAnsiTheme="majorHAnsi" w:cs="Tahoma"/>
                <w:b w:val="0"/>
                <w:caps/>
                <w:sz w:val="17"/>
                <w:szCs w:val="17"/>
              </w:rPr>
            </w:pPr>
            <w:r w:rsidRPr="00F5755F">
              <w:rPr>
                <w:rFonts w:asciiTheme="majorHAnsi" w:eastAsia="Times New Roman" w:hAnsiTheme="majorHAnsi" w:cs="Tahoma"/>
                <w:b w:val="0"/>
                <w:sz w:val="17"/>
                <w:szCs w:val="17"/>
              </w:rPr>
              <w:t>TRT02e</w:t>
            </w:r>
          </w:p>
        </w:tc>
        <w:tc>
          <w:tcPr>
            <w:tcW w:w="1756" w:type="pct"/>
            <w:noWrap/>
            <w:hideMark/>
          </w:tcPr>
          <w:p w14:paraId="04B85D22"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336" w:type="pct"/>
            <w:noWrap/>
            <w:hideMark/>
          </w:tcPr>
          <w:p w14:paraId="2FD98E16"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01" w:type="pct"/>
            <w:noWrap/>
            <w:hideMark/>
          </w:tcPr>
          <w:p w14:paraId="482CA654"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TR 75</w:t>
            </w:r>
          </w:p>
        </w:tc>
        <w:tc>
          <w:tcPr>
            <w:tcW w:w="1874" w:type="pct"/>
            <w:gridSpan w:val="2"/>
            <w:noWrap/>
            <w:hideMark/>
          </w:tcPr>
          <w:p w14:paraId="73F5B12A" w14:textId="77777777" w:rsidR="00875953" w:rsidRPr="00F5755F" w:rsidRDefault="00875953" w:rsidP="00875953">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r>
    </w:tbl>
    <w:p w14:paraId="4E819577" w14:textId="5B6B9A11" w:rsidR="001C34F8" w:rsidRPr="00F5755F" w:rsidRDefault="001C34F8">
      <w:r w:rsidRPr="00F5755F">
        <w:br w:type="page"/>
      </w:r>
    </w:p>
    <w:tbl>
      <w:tblPr>
        <w:tblStyle w:val="GridTable4-Accent1"/>
        <w:tblpPr w:leftFromText="180" w:rightFromText="180" w:vertAnchor="text" w:horzAnchor="margin" w:tblpY="5"/>
        <w:tblW w:w="5000" w:type="pct"/>
        <w:tblLayout w:type="fixed"/>
        <w:tblLook w:val="04A0" w:firstRow="1" w:lastRow="0" w:firstColumn="1" w:lastColumn="0" w:noHBand="0" w:noVBand="1"/>
      </w:tblPr>
      <w:tblGrid>
        <w:gridCol w:w="753"/>
        <w:gridCol w:w="282"/>
        <w:gridCol w:w="1087"/>
        <w:gridCol w:w="1086"/>
        <w:gridCol w:w="1086"/>
        <w:gridCol w:w="1086"/>
        <w:gridCol w:w="1086"/>
        <w:gridCol w:w="1086"/>
        <w:gridCol w:w="1086"/>
        <w:gridCol w:w="712"/>
      </w:tblGrid>
      <w:tr w:rsidR="00DB5A84" w:rsidRPr="00F5755F" w14:paraId="53A3603A" w14:textId="77777777" w:rsidTr="00DB5A84">
        <w:trPr>
          <w:cnfStyle w:val="100000000000" w:firstRow="1" w:lastRow="0" w:firstColumn="0" w:lastColumn="0" w:oddVBand="0" w:evenVBand="0" w:oddHBand="0"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402" w:type="pct"/>
          </w:tcPr>
          <w:p w14:paraId="671A7B04" w14:textId="77777777" w:rsidR="00DB5A84" w:rsidRPr="00F5755F" w:rsidRDefault="00DB5A84" w:rsidP="009C3652">
            <w:pPr>
              <w:rPr>
                <w:rFonts w:asciiTheme="majorHAnsi" w:eastAsia="Times New Roman" w:hAnsiTheme="majorHAnsi" w:cs="Tahoma"/>
                <w:sz w:val="17"/>
                <w:szCs w:val="17"/>
              </w:rPr>
            </w:pPr>
          </w:p>
        </w:tc>
        <w:tc>
          <w:tcPr>
            <w:tcW w:w="4598" w:type="pct"/>
            <w:gridSpan w:val="9"/>
            <w:noWrap/>
          </w:tcPr>
          <w:p w14:paraId="30CD6B8A" w14:textId="5FCD6EA4" w:rsidR="00DB5A84" w:rsidRPr="00F5755F" w:rsidRDefault="00DB5A84" w:rsidP="009C3652">
            <w:pP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Table 2</w:t>
            </w:r>
            <w:r w:rsidRPr="00F5755F">
              <w:rPr>
                <w:rFonts w:asciiTheme="majorHAnsi" w:eastAsia="Times New Roman" w:hAnsiTheme="majorHAnsi" w:cs="Tahoma"/>
                <w:b w:val="0"/>
                <w:sz w:val="17"/>
                <w:szCs w:val="17"/>
              </w:rPr>
              <w:t>. Number of traps per habitat type for each trapline regularly maintained.</w:t>
            </w:r>
          </w:p>
        </w:tc>
      </w:tr>
      <w:tr w:rsidR="00DB5A84" w:rsidRPr="00F5755F" w14:paraId="391A92FF" w14:textId="77777777" w:rsidTr="00DB5A84">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3DAF7BC5" w14:textId="77777777" w:rsidR="00DB5A84" w:rsidRPr="00F5755F" w:rsidRDefault="00DB5A84" w:rsidP="009C3652">
            <w:pPr>
              <w:rPr>
                <w:rFonts w:asciiTheme="majorHAnsi" w:eastAsia="Times New Roman" w:hAnsiTheme="majorHAnsi" w:cs="Tahoma"/>
                <w:sz w:val="17"/>
                <w:szCs w:val="17"/>
              </w:rPr>
            </w:pPr>
            <w:r w:rsidRPr="00F5755F">
              <w:rPr>
                <w:rFonts w:asciiTheme="majorHAnsi" w:eastAsia="Times New Roman" w:hAnsiTheme="majorHAnsi" w:cs="Tahoma"/>
                <w:sz w:val="17"/>
                <w:szCs w:val="17"/>
              </w:rPr>
              <w:t>Trapline Name</w:t>
            </w:r>
          </w:p>
        </w:tc>
        <w:tc>
          <w:tcPr>
            <w:tcW w:w="581" w:type="pct"/>
            <w:hideMark/>
          </w:tcPr>
          <w:p w14:paraId="102C0139"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Casuarina Forest Association</w:t>
            </w:r>
          </w:p>
        </w:tc>
        <w:tc>
          <w:tcPr>
            <w:tcW w:w="581" w:type="pct"/>
            <w:hideMark/>
          </w:tcPr>
          <w:p w14:paraId="03379438"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Eragrostis Bunchgrass Association</w:t>
            </w:r>
          </w:p>
        </w:tc>
        <w:tc>
          <w:tcPr>
            <w:tcW w:w="581" w:type="pct"/>
            <w:hideMark/>
          </w:tcPr>
          <w:p w14:paraId="063DD7C7"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Lobularia-Cynodon Herbaceous Association</w:t>
            </w:r>
          </w:p>
        </w:tc>
        <w:tc>
          <w:tcPr>
            <w:tcW w:w="581" w:type="pct"/>
            <w:hideMark/>
          </w:tcPr>
          <w:p w14:paraId="0D8B9FF3"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Mixed Woodland Association</w:t>
            </w:r>
          </w:p>
        </w:tc>
        <w:tc>
          <w:tcPr>
            <w:tcW w:w="581" w:type="pct"/>
            <w:hideMark/>
          </w:tcPr>
          <w:p w14:paraId="4083EFA8"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Scaevola Shrub Association</w:t>
            </w:r>
          </w:p>
        </w:tc>
        <w:tc>
          <w:tcPr>
            <w:tcW w:w="581" w:type="pct"/>
            <w:hideMark/>
          </w:tcPr>
          <w:p w14:paraId="208DC814"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Viney Tribulus-Boerhavia-Ipomoea Association</w:t>
            </w:r>
          </w:p>
        </w:tc>
        <w:tc>
          <w:tcPr>
            <w:tcW w:w="581" w:type="pct"/>
          </w:tcPr>
          <w:p w14:paraId="396BE672" w14:textId="35EC1452"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Wetland Cyperus Association</w:t>
            </w:r>
          </w:p>
        </w:tc>
        <w:tc>
          <w:tcPr>
            <w:tcW w:w="382" w:type="pct"/>
            <w:hideMark/>
          </w:tcPr>
          <w:p w14:paraId="7A41605C" w14:textId="7DEE48CD"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Grand Total</w:t>
            </w:r>
          </w:p>
        </w:tc>
      </w:tr>
      <w:tr w:rsidR="00DB5A84" w:rsidRPr="00F5755F" w14:paraId="1A3218EF" w14:textId="77777777" w:rsidTr="00DB5A84">
        <w:trPr>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4B8617EE"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Brackish Forest</w:t>
            </w:r>
          </w:p>
        </w:tc>
        <w:tc>
          <w:tcPr>
            <w:tcW w:w="581" w:type="pct"/>
            <w:noWrap/>
            <w:hideMark/>
          </w:tcPr>
          <w:p w14:paraId="7250D063"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w:t>
            </w:r>
          </w:p>
        </w:tc>
        <w:tc>
          <w:tcPr>
            <w:tcW w:w="581" w:type="pct"/>
            <w:noWrap/>
            <w:hideMark/>
          </w:tcPr>
          <w:p w14:paraId="21575862"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2EE6692A"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585D479F"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0D919706"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255B891D"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tcPr>
          <w:p w14:paraId="3DA8874A"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43A7DF66" w14:textId="7B74748F"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0D2B7F1F" w14:textId="77777777" w:rsidTr="00DB5A8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0EF34A3D"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Hale Honu</w:t>
            </w:r>
          </w:p>
        </w:tc>
        <w:tc>
          <w:tcPr>
            <w:tcW w:w="581" w:type="pct"/>
            <w:noWrap/>
            <w:hideMark/>
          </w:tcPr>
          <w:p w14:paraId="2673CF97"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43EFADFF"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5CF2D6D1"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w:t>
            </w:r>
          </w:p>
        </w:tc>
        <w:tc>
          <w:tcPr>
            <w:tcW w:w="581" w:type="pct"/>
            <w:noWrap/>
            <w:hideMark/>
          </w:tcPr>
          <w:p w14:paraId="6B27FF31"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7875F0E2"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5FA7187E"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tcPr>
          <w:p w14:paraId="0B52DE18"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2863867F" w14:textId="055AE6BF"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3AEEC850" w14:textId="77777777" w:rsidTr="00DB5A84">
        <w:trPr>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54193AE3"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Parade Field</w:t>
            </w:r>
          </w:p>
        </w:tc>
        <w:tc>
          <w:tcPr>
            <w:tcW w:w="581" w:type="pct"/>
            <w:noWrap/>
            <w:hideMark/>
          </w:tcPr>
          <w:p w14:paraId="66F4F971"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5F12623A"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5F4F46C6" w14:textId="3A0EB6F9"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4</w:t>
            </w:r>
          </w:p>
        </w:tc>
        <w:tc>
          <w:tcPr>
            <w:tcW w:w="581" w:type="pct"/>
            <w:noWrap/>
            <w:hideMark/>
          </w:tcPr>
          <w:p w14:paraId="7F5B15DC"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64628365"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325797E1" w14:textId="7FE5DA7F"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w:t>
            </w:r>
          </w:p>
        </w:tc>
        <w:tc>
          <w:tcPr>
            <w:tcW w:w="581" w:type="pct"/>
          </w:tcPr>
          <w:p w14:paraId="0F9FF571"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656A5293" w14:textId="051EF4BF"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65BC84D6" w14:textId="77777777" w:rsidTr="00DB5A8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75878904"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Radar Hill</w:t>
            </w:r>
          </w:p>
        </w:tc>
        <w:tc>
          <w:tcPr>
            <w:tcW w:w="581" w:type="pct"/>
            <w:noWrap/>
            <w:hideMark/>
          </w:tcPr>
          <w:p w14:paraId="6BA04421"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7E62928E" w14:textId="14C86A6B" w:rsidR="00DB5A84" w:rsidRPr="00F5755F" w:rsidRDefault="00DB5A84" w:rsidP="00DB5A84">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w:t>
            </w:r>
          </w:p>
        </w:tc>
        <w:tc>
          <w:tcPr>
            <w:tcW w:w="581" w:type="pct"/>
            <w:noWrap/>
            <w:hideMark/>
          </w:tcPr>
          <w:p w14:paraId="269D596F" w14:textId="7FD43D8F"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4</w:t>
            </w:r>
          </w:p>
        </w:tc>
        <w:tc>
          <w:tcPr>
            <w:tcW w:w="581" w:type="pct"/>
            <w:noWrap/>
            <w:hideMark/>
          </w:tcPr>
          <w:p w14:paraId="7D7CB6EF"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3482F732"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1F52031F"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tcPr>
          <w:p w14:paraId="0457AD7A"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284E7A74" w14:textId="0697B06B"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31CBFDFA" w14:textId="77777777" w:rsidTr="00DB5A84">
        <w:trPr>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0C40F7A3"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Rusty Bucket Forest</w:t>
            </w:r>
          </w:p>
        </w:tc>
        <w:tc>
          <w:tcPr>
            <w:tcW w:w="581" w:type="pct"/>
            <w:noWrap/>
            <w:hideMark/>
          </w:tcPr>
          <w:p w14:paraId="3368DF4A"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w:t>
            </w:r>
          </w:p>
        </w:tc>
        <w:tc>
          <w:tcPr>
            <w:tcW w:w="581" w:type="pct"/>
            <w:noWrap/>
            <w:hideMark/>
          </w:tcPr>
          <w:p w14:paraId="594AE0C4"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289D929A"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400DD7CA"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6E1C42E9"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4D3FDF60"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tcPr>
          <w:p w14:paraId="426FC81D"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26695419" w14:textId="32A6C211"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517FB391" w14:textId="77777777" w:rsidTr="00DB5A8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79DB30D1"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Sedge Meadow</w:t>
            </w:r>
          </w:p>
        </w:tc>
        <w:tc>
          <w:tcPr>
            <w:tcW w:w="581" w:type="pct"/>
            <w:noWrap/>
            <w:hideMark/>
          </w:tcPr>
          <w:p w14:paraId="68ECA953"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5A28C877"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699F6BF9" w14:textId="05272D6C"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23FE1B22"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66639B80"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16516787"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tcPr>
          <w:p w14:paraId="654C70E4" w14:textId="49080FD5"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w:t>
            </w:r>
          </w:p>
        </w:tc>
        <w:tc>
          <w:tcPr>
            <w:tcW w:w="382" w:type="pct"/>
            <w:noWrap/>
            <w:hideMark/>
          </w:tcPr>
          <w:p w14:paraId="4BFD5A58" w14:textId="555CD461"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6CB31474" w14:textId="77777777" w:rsidTr="00DB5A84">
        <w:trPr>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2B189419"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South Beach</w:t>
            </w:r>
          </w:p>
        </w:tc>
        <w:tc>
          <w:tcPr>
            <w:tcW w:w="581" w:type="pct"/>
            <w:noWrap/>
            <w:hideMark/>
          </w:tcPr>
          <w:p w14:paraId="68F6556D"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4D382857"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7E70611A"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384A17EF" w14:textId="77777777" w:rsidR="00DB5A84" w:rsidRPr="00F5755F" w:rsidRDefault="00DB5A84" w:rsidP="009C3652">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0D84FE79"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w:t>
            </w:r>
          </w:p>
        </w:tc>
        <w:tc>
          <w:tcPr>
            <w:tcW w:w="581" w:type="pct"/>
            <w:noWrap/>
            <w:hideMark/>
          </w:tcPr>
          <w:p w14:paraId="422328D8"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p>
        </w:tc>
        <w:tc>
          <w:tcPr>
            <w:tcW w:w="581" w:type="pct"/>
          </w:tcPr>
          <w:p w14:paraId="00DF6F42"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59E2CBD8" w14:textId="4093CAFF"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44314B6D" w14:textId="77777777" w:rsidTr="00DB5A8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423F5CBC" w14:textId="77777777" w:rsidR="00DB5A84" w:rsidRPr="00F5755F" w:rsidRDefault="00DB5A84" w:rsidP="009C3652">
            <w:pPr>
              <w:rPr>
                <w:rFonts w:asciiTheme="majorHAnsi" w:eastAsia="Times New Roman" w:hAnsiTheme="majorHAnsi" w:cs="Tahoma"/>
                <w:b w:val="0"/>
                <w:i/>
                <w:sz w:val="17"/>
                <w:szCs w:val="17"/>
              </w:rPr>
            </w:pPr>
            <w:r w:rsidRPr="00F5755F">
              <w:rPr>
                <w:rFonts w:asciiTheme="majorHAnsi" w:eastAsia="Times New Roman" w:hAnsiTheme="majorHAnsi" w:cs="Tahoma"/>
                <w:b w:val="0"/>
                <w:i/>
                <w:sz w:val="17"/>
                <w:szCs w:val="17"/>
              </w:rPr>
              <w:t>USFWS Office</w:t>
            </w:r>
          </w:p>
        </w:tc>
        <w:tc>
          <w:tcPr>
            <w:tcW w:w="581" w:type="pct"/>
            <w:noWrap/>
            <w:hideMark/>
          </w:tcPr>
          <w:p w14:paraId="13D57583"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 </w:t>
            </w:r>
          </w:p>
        </w:tc>
        <w:tc>
          <w:tcPr>
            <w:tcW w:w="581" w:type="pct"/>
            <w:noWrap/>
            <w:hideMark/>
          </w:tcPr>
          <w:p w14:paraId="7F09D490"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372C9E6F"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2</w:t>
            </w:r>
          </w:p>
        </w:tc>
        <w:tc>
          <w:tcPr>
            <w:tcW w:w="581" w:type="pct"/>
            <w:noWrap/>
            <w:hideMark/>
          </w:tcPr>
          <w:p w14:paraId="45C6E78F"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3</w:t>
            </w:r>
          </w:p>
        </w:tc>
        <w:tc>
          <w:tcPr>
            <w:tcW w:w="581" w:type="pct"/>
            <w:noWrap/>
            <w:hideMark/>
          </w:tcPr>
          <w:p w14:paraId="7AAE2D9D"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noWrap/>
            <w:hideMark/>
          </w:tcPr>
          <w:p w14:paraId="0718E9FB" w14:textId="77777777" w:rsidR="00DB5A84" w:rsidRPr="00F5755F" w:rsidRDefault="00DB5A84" w:rsidP="009C3652">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p>
        </w:tc>
        <w:tc>
          <w:tcPr>
            <w:tcW w:w="581" w:type="pct"/>
          </w:tcPr>
          <w:p w14:paraId="41FBB75E" w14:textId="77777777"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p>
        </w:tc>
        <w:tc>
          <w:tcPr>
            <w:tcW w:w="382" w:type="pct"/>
            <w:noWrap/>
            <w:hideMark/>
          </w:tcPr>
          <w:p w14:paraId="61D50518" w14:textId="16BBE98E" w:rsidR="00DB5A84" w:rsidRPr="00F5755F" w:rsidRDefault="00DB5A84" w:rsidP="009C3652">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r>
      <w:tr w:rsidR="00DB5A84" w:rsidRPr="00F5755F" w14:paraId="5C21679F" w14:textId="77777777" w:rsidTr="00DB5A84">
        <w:trPr>
          <w:trHeight w:val="285"/>
        </w:trPr>
        <w:tc>
          <w:tcPr>
            <w:cnfStyle w:val="001000000000" w:firstRow="0" w:lastRow="0" w:firstColumn="1" w:lastColumn="0" w:oddVBand="0" w:evenVBand="0" w:oddHBand="0" w:evenHBand="0" w:firstRowFirstColumn="0" w:firstRowLastColumn="0" w:lastRowFirstColumn="0" w:lastRowLastColumn="0"/>
            <w:tcW w:w="552" w:type="pct"/>
            <w:gridSpan w:val="2"/>
            <w:noWrap/>
            <w:hideMark/>
          </w:tcPr>
          <w:p w14:paraId="3227690B" w14:textId="77777777" w:rsidR="00DB5A84" w:rsidRPr="00F5755F" w:rsidRDefault="00DB5A84" w:rsidP="009C3652">
            <w:pPr>
              <w:rPr>
                <w:rFonts w:asciiTheme="majorHAnsi" w:eastAsia="Times New Roman" w:hAnsiTheme="majorHAnsi" w:cs="Tahoma"/>
                <w:sz w:val="17"/>
                <w:szCs w:val="17"/>
              </w:rPr>
            </w:pPr>
            <w:r w:rsidRPr="00F5755F">
              <w:rPr>
                <w:rFonts w:asciiTheme="majorHAnsi" w:eastAsia="Times New Roman" w:hAnsiTheme="majorHAnsi" w:cs="Tahoma"/>
                <w:sz w:val="17"/>
                <w:szCs w:val="17"/>
              </w:rPr>
              <w:t>Grand Total</w:t>
            </w:r>
          </w:p>
        </w:tc>
        <w:tc>
          <w:tcPr>
            <w:tcW w:w="581" w:type="pct"/>
            <w:noWrap/>
            <w:hideMark/>
          </w:tcPr>
          <w:p w14:paraId="2CF599AC"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10</w:t>
            </w:r>
          </w:p>
        </w:tc>
        <w:tc>
          <w:tcPr>
            <w:tcW w:w="581" w:type="pct"/>
            <w:noWrap/>
            <w:hideMark/>
          </w:tcPr>
          <w:p w14:paraId="65152AAF" w14:textId="4CFA15F2"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1</w:t>
            </w:r>
          </w:p>
        </w:tc>
        <w:tc>
          <w:tcPr>
            <w:tcW w:w="581" w:type="pct"/>
            <w:noWrap/>
            <w:hideMark/>
          </w:tcPr>
          <w:p w14:paraId="7813552F" w14:textId="6DDA045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15</w:t>
            </w:r>
          </w:p>
        </w:tc>
        <w:tc>
          <w:tcPr>
            <w:tcW w:w="581" w:type="pct"/>
            <w:noWrap/>
            <w:hideMark/>
          </w:tcPr>
          <w:p w14:paraId="18B7F592"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3</w:t>
            </w:r>
          </w:p>
        </w:tc>
        <w:tc>
          <w:tcPr>
            <w:tcW w:w="581" w:type="pct"/>
            <w:noWrap/>
            <w:hideMark/>
          </w:tcPr>
          <w:p w14:paraId="6454A180" w14:textId="7777777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c>
          <w:tcPr>
            <w:tcW w:w="581" w:type="pct"/>
            <w:noWrap/>
            <w:hideMark/>
          </w:tcPr>
          <w:p w14:paraId="1DC4A5EF" w14:textId="351B1168"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1</w:t>
            </w:r>
          </w:p>
        </w:tc>
        <w:tc>
          <w:tcPr>
            <w:tcW w:w="581" w:type="pct"/>
          </w:tcPr>
          <w:p w14:paraId="1EC4E99F" w14:textId="51E0A528"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5</w:t>
            </w:r>
          </w:p>
        </w:tc>
        <w:tc>
          <w:tcPr>
            <w:tcW w:w="382" w:type="pct"/>
            <w:noWrap/>
            <w:hideMark/>
          </w:tcPr>
          <w:p w14:paraId="1C1E9406" w14:textId="6AE45F47" w:rsidR="00DB5A84" w:rsidRPr="00F5755F" w:rsidRDefault="00DB5A84" w:rsidP="009C3652">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sz w:val="17"/>
                <w:szCs w:val="17"/>
              </w:rPr>
              <w:t>40</w:t>
            </w:r>
          </w:p>
        </w:tc>
      </w:tr>
    </w:tbl>
    <w:p w14:paraId="4A026EA5" w14:textId="5CD49AE1" w:rsidR="009C3652" w:rsidRPr="00F5755F" w:rsidRDefault="009C3652"/>
    <w:p w14:paraId="63469AA7" w14:textId="7BA19285" w:rsidR="009C3652" w:rsidRPr="00F5755F" w:rsidRDefault="00DB5A84">
      <w:r w:rsidRPr="00F5755F">
        <w:rPr>
          <w:noProof/>
        </w:rPr>
        <w:drawing>
          <wp:inline distT="0" distB="0" distL="0" distR="0" wp14:anchorId="007EDFCC" wp14:editId="08B4063A">
            <wp:extent cx="5943600" cy="2785533"/>
            <wp:effectExtent l="0" t="0" r="0" b="15240"/>
            <wp:docPr id="17" name="Chart 17">
              <a:extLst xmlns:a="http://schemas.openxmlformats.org/drawingml/2006/main">
                <a:ext uri="{FF2B5EF4-FFF2-40B4-BE49-F238E27FC236}">
                  <a16:creationId xmlns:a16="http://schemas.microsoft.com/office/drawing/2014/main" id="{3CC0EB74-27B2-4DF6-95DE-3871C47B96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1421D59" w14:textId="10B79547" w:rsidR="009C3652" w:rsidRPr="00F5755F" w:rsidRDefault="009C3652" w:rsidP="009C3652">
      <w:pPr>
        <w:rPr>
          <w:shd w:val="clear" w:color="auto" w:fill="FFFFFF"/>
        </w:rPr>
      </w:pPr>
      <w:r w:rsidRPr="00F5755F">
        <w:rPr>
          <w:b/>
          <w:shd w:val="clear" w:color="auto" w:fill="FFFFFF"/>
        </w:rPr>
        <w:t>Figure 1</w:t>
      </w:r>
      <w:r w:rsidR="00337543" w:rsidRPr="00F5755F">
        <w:rPr>
          <w:b/>
          <w:shd w:val="clear" w:color="auto" w:fill="FFFFFF"/>
        </w:rPr>
        <w:t>0</w:t>
      </w:r>
      <w:r w:rsidRPr="00F5755F">
        <w:rPr>
          <w:shd w:val="clear" w:color="auto" w:fill="FFFFFF"/>
        </w:rPr>
        <w:t>. Total number of traps per habitat type.</w:t>
      </w:r>
    </w:p>
    <w:p w14:paraId="0E64D695" w14:textId="01A4EFE4" w:rsidR="009C3652" w:rsidRPr="00F5755F" w:rsidRDefault="009C3652">
      <w:r w:rsidRPr="00F5755F">
        <w:rPr>
          <w:noProof/>
        </w:rPr>
        <w:lastRenderedPageBreak/>
        <w:drawing>
          <wp:inline distT="0" distB="0" distL="0" distR="0" wp14:anchorId="755D2A82" wp14:editId="5AC0B508">
            <wp:extent cx="5676900" cy="2125980"/>
            <wp:effectExtent l="0" t="0" r="0" b="7620"/>
            <wp:docPr id="29" name="Chart 29">
              <a:extLst xmlns:a="http://schemas.openxmlformats.org/drawingml/2006/main">
                <a:ext uri="{FF2B5EF4-FFF2-40B4-BE49-F238E27FC236}">
                  <a16:creationId xmlns:a16="http://schemas.microsoft.com/office/drawing/2014/main" id="{9C38C3F2-6358-48CA-AAB3-B095D2D8B8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682C456" w14:textId="7C347878" w:rsidR="009C3652" w:rsidRPr="00F5755F" w:rsidRDefault="001C34F8" w:rsidP="009C3652">
      <w:pPr>
        <w:rPr>
          <w:rFonts w:asciiTheme="majorHAnsi" w:hAnsiTheme="majorHAnsi"/>
        </w:rPr>
      </w:pPr>
      <w:r w:rsidRPr="00F5755F">
        <w:rPr>
          <w:caps/>
          <w:spacing w:val="15"/>
        </w:rPr>
        <w:br w:type="page"/>
      </w:r>
      <w:r w:rsidR="009C3652" w:rsidRPr="00F5755F">
        <w:rPr>
          <w:rFonts w:asciiTheme="majorHAnsi" w:eastAsia="Times New Roman" w:hAnsiTheme="majorHAnsi" w:cs="Tahoma"/>
          <w:b/>
        </w:rPr>
        <w:lastRenderedPageBreak/>
        <w:t>Figure 1</w:t>
      </w:r>
      <w:r w:rsidR="00337543" w:rsidRPr="00F5755F">
        <w:rPr>
          <w:rFonts w:asciiTheme="majorHAnsi" w:eastAsia="Times New Roman" w:hAnsiTheme="majorHAnsi" w:cs="Tahoma"/>
          <w:b/>
        </w:rPr>
        <w:t>2</w:t>
      </w:r>
      <w:r w:rsidR="009C3652" w:rsidRPr="00F5755F">
        <w:rPr>
          <w:rFonts w:asciiTheme="majorHAnsi" w:eastAsia="Times New Roman" w:hAnsiTheme="majorHAnsi" w:cs="Tahoma"/>
        </w:rPr>
        <w:t xml:space="preserve">. Comparison of habitat type land cover across Sand Island (top) versus habitat types sampled by </w:t>
      </w:r>
      <w:r w:rsidR="00DB5A84" w:rsidRPr="00F5755F">
        <w:rPr>
          <w:rFonts w:asciiTheme="majorHAnsi" w:eastAsia="Times New Roman" w:hAnsiTheme="majorHAnsi" w:cs="Tahoma"/>
          <w:u w:val="single"/>
        </w:rPr>
        <w:t xml:space="preserve">all </w:t>
      </w:r>
      <w:r w:rsidR="009C3652" w:rsidRPr="00F5755F">
        <w:rPr>
          <w:rFonts w:asciiTheme="majorHAnsi" w:eastAsia="Times New Roman" w:hAnsiTheme="majorHAnsi" w:cs="Tahoma"/>
        </w:rPr>
        <w:t>traplines (bottom).</w:t>
      </w:r>
    </w:p>
    <w:p w14:paraId="61B2BB0E" w14:textId="77777777" w:rsidR="009C3652" w:rsidRPr="00F5755F" w:rsidRDefault="009C3652" w:rsidP="009C3652">
      <w:pPr>
        <w:jc w:val="center"/>
        <w:rPr>
          <w:rFonts w:asciiTheme="majorHAnsi" w:hAnsiTheme="majorHAnsi"/>
        </w:rPr>
      </w:pPr>
      <w:r w:rsidRPr="00F5755F">
        <w:rPr>
          <w:rFonts w:asciiTheme="majorHAnsi" w:hAnsiTheme="majorHAnsi"/>
          <w:noProof/>
        </w:rPr>
        <w:drawing>
          <wp:inline distT="0" distB="0" distL="0" distR="0" wp14:anchorId="1B18A669" wp14:editId="53A511F3">
            <wp:extent cx="5480107" cy="3444240"/>
            <wp:effectExtent l="0" t="0" r="6350" b="3810"/>
            <wp:docPr id="30" name="Chart 30">
              <a:extLst xmlns:a="http://schemas.openxmlformats.org/drawingml/2006/main">
                <a:ext uri="{FF2B5EF4-FFF2-40B4-BE49-F238E27FC236}">
                  <a16:creationId xmlns:a16="http://schemas.microsoft.com/office/drawing/2014/main" id="{BA812B78-7610-4CD6-A97F-B99816AEBD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0BF018C" w14:textId="77777777" w:rsidR="009C3652" w:rsidRPr="00F5755F" w:rsidRDefault="009C3652" w:rsidP="009C3652">
      <w:pPr>
        <w:jc w:val="center"/>
        <w:rPr>
          <w:rFonts w:asciiTheme="majorHAnsi" w:hAnsiTheme="majorHAnsi"/>
        </w:rPr>
      </w:pPr>
      <w:r w:rsidRPr="00F5755F">
        <w:rPr>
          <w:rFonts w:asciiTheme="majorHAnsi" w:hAnsiTheme="majorHAnsi"/>
          <w:noProof/>
        </w:rPr>
        <w:drawing>
          <wp:inline distT="0" distB="0" distL="0" distR="0" wp14:anchorId="014B3DE2" wp14:editId="48AD2F56">
            <wp:extent cx="5563819" cy="3658870"/>
            <wp:effectExtent l="0" t="0" r="0" b="0"/>
            <wp:docPr id="31" name="Chart 31">
              <a:extLst xmlns:a="http://schemas.openxmlformats.org/drawingml/2006/main">
                <a:ext uri="{FF2B5EF4-FFF2-40B4-BE49-F238E27FC236}">
                  <a16:creationId xmlns:a16="http://schemas.microsoft.com/office/drawing/2014/main" id="{E0ABD788-7748-4960-B557-659D7346F8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GridTable4-Accent1"/>
        <w:tblW w:w="5000" w:type="pct"/>
        <w:tblLook w:val="04A0" w:firstRow="1" w:lastRow="0" w:firstColumn="1" w:lastColumn="0" w:noHBand="0" w:noVBand="1"/>
      </w:tblPr>
      <w:tblGrid>
        <w:gridCol w:w="4013"/>
        <w:gridCol w:w="2667"/>
        <w:gridCol w:w="2670"/>
      </w:tblGrid>
      <w:tr w:rsidR="009C3652" w:rsidRPr="00F5755F" w14:paraId="5C8C02CC" w14:textId="77777777" w:rsidTr="009C3652">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5000" w:type="pct"/>
            <w:gridSpan w:val="3"/>
            <w:noWrap/>
          </w:tcPr>
          <w:p w14:paraId="716576D0" w14:textId="0D36286F" w:rsidR="009C3652" w:rsidRPr="00F5755F" w:rsidRDefault="009C3652" w:rsidP="00BA31BB">
            <w:pPr>
              <w:rPr>
                <w:rFonts w:asciiTheme="majorHAnsi" w:eastAsia="Times New Roman" w:hAnsiTheme="majorHAnsi" w:cs="Tahoma"/>
                <w:b w:val="0"/>
                <w:i/>
                <w:sz w:val="17"/>
                <w:szCs w:val="17"/>
              </w:rPr>
            </w:pPr>
            <w:r w:rsidRPr="00424306">
              <w:rPr>
                <w:rFonts w:asciiTheme="majorHAnsi" w:eastAsia="Times New Roman" w:hAnsiTheme="majorHAnsi" w:cs="Tahoma"/>
                <w:sz w:val="17"/>
                <w:szCs w:val="17"/>
              </w:rPr>
              <w:lastRenderedPageBreak/>
              <w:t>Table 3</w:t>
            </w:r>
            <w:r w:rsidRPr="00F5755F">
              <w:rPr>
                <w:rFonts w:asciiTheme="majorHAnsi" w:eastAsia="Times New Roman" w:hAnsiTheme="majorHAnsi" w:cs="Tahoma"/>
                <w:b w:val="0"/>
                <w:sz w:val="17"/>
                <w:szCs w:val="17"/>
              </w:rPr>
              <w:t>. Comparison of habitat type land cover across Sand Island versus habitat types sampled by traplines</w:t>
            </w:r>
            <w:r w:rsidR="00DB5A84" w:rsidRPr="00F5755F">
              <w:rPr>
                <w:rFonts w:asciiTheme="majorHAnsi" w:eastAsia="Times New Roman" w:hAnsiTheme="majorHAnsi" w:cs="Tahoma"/>
                <w:b w:val="0"/>
                <w:sz w:val="17"/>
                <w:szCs w:val="17"/>
              </w:rPr>
              <w:t xml:space="preserve"> (that are </w:t>
            </w:r>
            <w:r w:rsidR="00DB5A84" w:rsidRPr="000D07E9">
              <w:rPr>
                <w:rFonts w:asciiTheme="majorHAnsi" w:eastAsia="Times New Roman" w:hAnsiTheme="majorHAnsi" w:cs="Tahoma"/>
                <w:b w:val="0"/>
                <w:sz w:val="17"/>
                <w:szCs w:val="17"/>
                <w:u w:val="single"/>
              </w:rPr>
              <w:t>regularly maintained</w:t>
            </w:r>
            <w:r w:rsidR="00DB5A84" w:rsidRPr="00F5755F">
              <w:rPr>
                <w:rFonts w:asciiTheme="majorHAnsi" w:eastAsia="Times New Roman" w:hAnsiTheme="majorHAnsi" w:cs="Tahoma"/>
                <w:b w:val="0"/>
                <w:sz w:val="17"/>
                <w:szCs w:val="17"/>
              </w:rPr>
              <w:t>)</w:t>
            </w:r>
          </w:p>
        </w:tc>
      </w:tr>
      <w:tr w:rsidR="009C3652" w:rsidRPr="00F5755F" w14:paraId="1F409DCF"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tcPr>
          <w:p w14:paraId="0254220E"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Habitat Type</w:t>
            </w:r>
          </w:p>
        </w:tc>
        <w:tc>
          <w:tcPr>
            <w:tcW w:w="1425" w:type="pct"/>
            <w:noWrap/>
          </w:tcPr>
          <w:p w14:paraId="70AB33AC"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Percent land cover</w:t>
            </w:r>
          </w:p>
        </w:tc>
        <w:tc>
          <w:tcPr>
            <w:tcW w:w="1427" w:type="pct"/>
          </w:tcPr>
          <w:p w14:paraId="72EA3D5A"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Percent sampled by traplines</w:t>
            </w:r>
          </w:p>
        </w:tc>
      </w:tr>
      <w:tr w:rsidR="009C3652" w:rsidRPr="00F5755F" w14:paraId="1E0CBDD3" w14:textId="77777777" w:rsidTr="00424306">
        <w:trPr>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0CF2C846"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Viney Tribulus-Boerhavia-Ipomoea Association</w:t>
            </w:r>
          </w:p>
        </w:tc>
        <w:tc>
          <w:tcPr>
            <w:tcW w:w="1425" w:type="pct"/>
            <w:noWrap/>
            <w:hideMark/>
          </w:tcPr>
          <w:p w14:paraId="58F9D023"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0.2%</w:t>
            </w:r>
          </w:p>
        </w:tc>
        <w:tc>
          <w:tcPr>
            <w:tcW w:w="1427" w:type="pct"/>
          </w:tcPr>
          <w:p w14:paraId="02B2BD17" w14:textId="292319DB" w:rsidR="009C3652" w:rsidRPr="00F5755F" w:rsidRDefault="00046841"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2.5</w:t>
            </w:r>
            <w:r w:rsidR="009C3652" w:rsidRPr="00F5755F">
              <w:rPr>
                <w:rFonts w:asciiTheme="majorHAnsi" w:eastAsia="Times New Roman" w:hAnsiTheme="majorHAnsi" w:cs="Tahoma"/>
                <w:sz w:val="17"/>
                <w:szCs w:val="17"/>
              </w:rPr>
              <w:t>%</w:t>
            </w:r>
          </w:p>
        </w:tc>
      </w:tr>
      <w:tr w:rsidR="009C3652" w:rsidRPr="00F5755F" w14:paraId="6AF2E143"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69DB1068"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Water</w:t>
            </w:r>
          </w:p>
        </w:tc>
        <w:tc>
          <w:tcPr>
            <w:tcW w:w="1425" w:type="pct"/>
            <w:noWrap/>
            <w:hideMark/>
          </w:tcPr>
          <w:p w14:paraId="141164F0"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0.3%</w:t>
            </w:r>
          </w:p>
        </w:tc>
        <w:tc>
          <w:tcPr>
            <w:tcW w:w="1427" w:type="pct"/>
          </w:tcPr>
          <w:p w14:paraId="7A5A0807"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color w:val="FF0000"/>
                <w:sz w:val="17"/>
                <w:szCs w:val="17"/>
              </w:rPr>
            </w:pPr>
            <w:r w:rsidRPr="00F5755F">
              <w:rPr>
                <w:rFonts w:asciiTheme="majorHAnsi" w:eastAsia="Times New Roman" w:hAnsiTheme="majorHAnsi" w:cs="Tahoma"/>
                <w:b/>
                <w:color w:val="FF0000"/>
                <w:sz w:val="17"/>
                <w:szCs w:val="17"/>
              </w:rPr>
              <w:t>0.0%</w:t>
            </w:r>
          </w:p>
        </w:tc>
      </w:tr>
      <w:tr w:rsidR="009C3652" w:rsidRPr="00F5755F" w14:paraId="46BF0CC9" w14:textId="77777777" w:rsidTr="00424306">
        <w:trPr>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02B8B6C3"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Barren</w:t>
            </w:r>
          </w:p>
        </w:tc>
        <w:tc>
          <w:tcPr>
            <w:tcW w:w="1425" w:type="pct"/>
            <w:noWrap/>
            <w:hideMark/>
          </w:tcPr>
          <w:p w14:paraId="03480E37"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0.7%</w:t>
            </w:r>
          </w:p>
        </w:tc>
        <w:tc>
          <w:tcPr>
            <w:tcW w:w="1427" w:type="pct"/>
          </w:tcPr>
          <w:p w14:paraId="7E56105F"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color w:val="FF0000"/>
                <w:sz w:val="17"/>
                <w:szCs w:val="17"/>
              </w:rPr>
            </w:pPr>
            <w:r w:rsidRPr="00F5755F">
              <w:rPr>
                <w:rFonts w:asciiTheme="majorHAnsi" w:eastAsia="Times New Roman" w:hAnsiTheme="majorHAnsi" w:cs="Tahoma"/>
                <w:b/>
                <w:color w:val="FF0000"/>
                <w:sz w:val="17"/>
                <w:szCs w:val="17"/>
              </w:rPr>
              <w:t>0.0%</w:t>
            </w:r>
          </w:p>
        </w:tc>
      </w:tr>
      <w:tr w:rsidR="009C3652" w:rsidRPr="00F5755F" w14:paraId="7EFC6C5F"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2A5A4C2B"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Wetland Cyperus Association</w:t>
            </w:r>
          </w:p>
        </w:tc>
        <w:tc>
          <w:tcPr>
            <w:tcW w:w="1425" w:type="pct"/>
            <w:noWrap/>
            <w:hideMark/>
          </w:tcPr>
          <w:p w14:paraId="6528DC98"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0.8%</w:t>
            </w:r>
          </w:p>
        </w:tc>
        <w:tc>
          <w:tcPr>
            <w:tcW w:w="1427" w:type="pct"/>
          </w:tcPr>
          <w:p w14:paraId="6BA39E4A" w14:textId="0C730790" w:rsidR="009C3652" w:rsidRPr="00F5755F" w:rsidRDefault="00046841"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color w:val="FF0000"/>
                <w:sz w:val="17"/>
                <w:szCs w:val="17"/>
              </w:rPr>
            </w:pPr>
            <w:r w:rsidRPr="00F5755F">
              <w:rPr>
                <w:rFonts w:asciiTheme="majorHAnsi" w:eastAsia="Times New Roman" w:hAnsiTheme="majorHAnsi" w:cs="Tahoma"/>
                <w:sz w:val="17"/>
                <w:szCs w:val="17"/>
              </w:rPr>
              <w:t>12.5</w:t>
            </w:r>
            <w:r w:rsidR="00DB5A84" w:rsidRPr="00F5755F">
              <w:rPr>
                <w:rFonts w:asciiTheme="majorHAnsi" w:eastAsia="Times New Roman" w:hAnsiTheme="majorHAnsi" w:cs="Tahoma"/>
                <w:sz w:val="17"/>
                <w:szCs w:val="17"/>
              </w:rPr>
              <w:t>%</w:t>
            </w:r>
          </w:p>
        </w:tc>
      </w:tr>
      <w:tr w:rsidR="009C3652" w:rsidRPr="00F5755F" w14:paraId="48B51643" w14:textId="77777777" w:rsidTr="00424306">
        <w:trPr>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34D68381"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Eragrostis Bunchgrass Association</w:t>
            </w:r>
          </w:p>
        </w:tc>
        <w:tc>
          <w:tcPr>
            <w:tcW w:w="1425" w:type="pct"/>
            <w:noWrap/>
            <w:hideMark/>
          </w:tcPr>
          <w:p w14:paraId="247FC39B"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1.2%</w:t>
            </w:r>
          </w:p>
        </w:tc>
        <w:tc>
          <w:tcPr>
            <w:tcW w:w="1427" w:type="pct"/>
          </w:tcPr>
          <w:p w14:paraId="547FDFAF" w14:textId="57EA0300" w:rsidR="009C3652" w:rsidRPr="00F5755F" w:rsidRDefault="00046841"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2.5</w:t>
            </w:r>
            <w:r w:rsidR="009C3652" w:rsidRPr="00F5755F">
              <w:rPr>
                <w:rFonts w:asciiTheme="majorHAnsi" w:eastAsia="Times New Roman" w:hAnsiTheme="majorHAnsi" w:cs="Tahoma"/>
                <w:sz w:val="17"/>
                <w:szCs w:val="17"/>
              </w:rPr>
              <w:t>%</w:t>
            </w:r>
          </w:p>
        </w:tc>
      </w:tr>
      <w:tr w:rsidR="009C3652" w:rsidRPr="00F5755F" w14:paraId="3D2E9280"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6623F270"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Partially Vegetated Former Runway/Pavement</w:t>
            </w:r>
          </w:p>
        </w:tc>
        <w:tc>
          <w:tcPr>
            <w:tcW w:w="1425" w:type="pct"/>
            <w:noWrap/>
            <w:hideMark/>
          </w:tcPr>
          <w:p w14:paraId="0C189453"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5.3%</w:t>
            </w:r>
          </w:p>
        </w:tc>
        <w:tc>
          <w:tcPr>
            <w:tcW w:w="1427" w:type="pct"/>
          </w:tcPr>
          <w:p w14:paraId="25FEDB44"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b/>
                <w:color w:val="FF0000"/>
                <w:sz w:val="17"/>
                <w:szCs w:val="17"/>
              </w:rPr>
            </w:pPr>
            <w:r w:rsidRPr="00F5755F">
              <w:rPr>
                <w:rFonts w:asciiTheme="majorHAnsi" w:eastAsia="Times New Roman" w:hAnsiTheme="majorHAnsi" w:cs="Tahoma"/>
                <w:b/>
                <w:color w:val="FF0000"/>
                <w:sz w:val="17"/>
                <w:szCs w:val="17"/>
              </w:rPr>
              <w:t>0.0%</w:t>
            </w:r>
          </w:p>
        </w:tc>
      </w:tr>
      <w:tr w:rsidR="009C3652" w:rsidRPr="00F5755F" w14:paraId="62F7817E" w14:textId="77777777" w:rsidTr="00424306">
        <w:trPr>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3EB70753"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Beach Strand</w:t>
            </w:r>
          </w:p>
        </w:tc>
        <w:tc>
          <w:tcPr>
            <w:tcW w:w="1425" w:type="pct"/>
            <w:noWrap/>
            <w:hideMark/>
          </w:tcPr>
          <w:p w14:paraId="0EA0D84B"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5.5%</w:t>
            </w:r>
          </w:p>
        </w:tc>
        <w:tc>
          <w:tcPr>
            <w:tcW w:w="1427" w:type="pct"/>
          </w:tcPr>
          <w:p w14:paraId="4B966041"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color w:val="FF0000"/>
                <w:sz w:val="17"/>
                <w:szCs w:val="17"/>
              </w:rPr>
            </w:pPr>
            <w:r w:rsidRPr="00F5755F">
              <w:rPr>
                <w:rFonts w:asciiTheme="majorHAnsi" w:eastAsia="Times New Roman" w:hAnsiTheme="majorHAnsi" w:cs="Tahoma"/>
                <w:b/>
                <w:color w:val="FF0000"/>
                <w:sz w:val="17"/>
                <w:szCs w:val="17"/>
              </w:rPr>
              <w:t>0.0%</w:t>
            </w:r>
          </w:p>
        </w:tc>
      </w:tr>
      <w:tr w:rsidR="009C3652" w:rsidRPr="00F5755F" w14:paraId="7E1D3BD8"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4C2F9D7B"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Scaevola Shrub Association</w:t>
            </w:r>
          </w:p>
        </w:tc>
        <w:tc>
          <w:tcPr>
            <w:tcW w:w="1425" w:type="pct"/>
            <w:noWrap/>
            <w:hideMark/>
          </w:tcPr>
          <w:p w14:paraId="59B9684D"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6.1%</w:t>
            </w:r>
          </w:p>
        </w:tc>
        <w:tc>
          <w:tcPr>
            <w:tcW w:w="1427" w:type="pct"/>
          </w:tcPr>
          <w:p w14:paraId="38E32C0A" w14:textId="090E3165" w:rsidR="009C3652" w:rsidRPr="00F5755F" w:rsidRDefault="00046841"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12.5</w:t>
            </w:r>
            <w:r w:rsidR="009C3652" w:rsidRPr="00F5755F">
              <w:rPr>
                <w:rFonts w:asciiTheme="majorHAnsi" w:eastAsia="Times New Roman" w:hAnsiTheme="majorHAnsi" w:cs="Tahoma"/>
                <w:sz w:val="17"/>
                <w:szCs w:val="17"/>
              </w:rPr>
              <w:t>%</w:t>
            </w:r>
          </w:p>
        </w:tc>
      </w:tr>
      <w:tr w:rsidR="009C3652" w:rsidRPr="00F5755F" w14:paraId="4C6B0D49" w14:textId="77777777" w:rsidTr="00424306">
        <w:trPr>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428DC0DC"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Mixed Woodland Association</w:t>
            </w:r>
          </w:p>
        </w:tc>
        <w:tc>
          <w:tcPr>
            <w:tcW w:w="1425" w:type="pct"/>
            <w:noWrap/>
            <w:hideMark/>
          </w:tcPr>
          <w:p w14:paraId="532C8745"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10.5%</w:t>
            </w:r>
          </w:p>
        </w:tc>
        <w:tc>
          <w:tcPr>
            <w:tcW w:w="1427" w:type="pct"/>
          </w:tcPr>
          <w:p w14:paraId="6E4E499D" w14:textId="7D52C547" w:rsidR="009C3652" w:rsidRPr="00F5755F" w:rsidRDefault="00046841"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7.5</w:t>
            </w:r>
            <w:r w:rsidR="009C3652" w:rsidRPr="00F5755F">
              <w:rPr>
                <w:rFonts w:asciiTheme="majorHAnsi" w:eastAsia="Times New Roman" w:hAnsiTheme="majorHAnsi" w:cs="Tahoma"/>
                <w:sz w:val="17"/>
                <w:szCs w:val="17"/>
              </w:rPr>
              <w:t>%</w:t>
            </w:r>
          </w:p>
        </w:tc>
      </w:tr>
      <w:tr w:rsidR="009C3652" w:rsidRPr="00F5755F" w14:paraId="53DDEEDE" w14:textId="77777777" w:rsidTr="0042430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148" w:type="pct"/>
            <w:noWrap/>
            <w:hideMark/>
          </w:tcPr>
          <w:p w14:paraId="41E99019"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Casuarina Forest Association</w:t>
            </w:r>
          </w:p>
        </w:tc>
        <w:tc>
          <w:tcPr>
            <w:tcW w:w="1425" w:type="pct"/>
            <w:noWrap/>
            <w:hideMark/>
          </w:tcPr>
          <w:p w14:paraId="3849DC1C"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12.2%</w:t>
            </w:r>
          </w:p>
        </w:tc>
        <w:tc>
          <w:tcPr>
            <w:tcW w:w="1427" w:type="pct"/>
          </w:tcPr>
          <w:p w14:paraId="048DED86" w14:textId="19AD0A49" w:rsidR="009C3652" w:rsidRPr="00F5755F" w:rsidRDefault="00DB5A84"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25</w:t>
            </w:r>
            <w:r w:rsidR="009C3652" w:rsidRPr="00F5755F">
              <w:rPr>
                <w:rFonts w:asciiTheme="majorHAnsi" w:eastAsia="Times New Roman" w:hAnsiTheme="majorHAnsi" w:cs="Tahoma"/>
                <w:sz w:val="17"/>
                <w:szCs w:val="17"/>
              </w:rPr>
              <w:t>.0%</w:t>
            </w:r>
          </w:p>
        </w:tc>
      </w:tr>
      <w:tr w:rsidR="009C3652" w:rsidRPr="00F5755F" w14:paraId="140A2CE2" w14:textId="77777777" w:rsidTr="00424306">
        <w:trPr>
          <w:trHeight w:val="276"/>
        </w:trPr>
        <w:tc>
          <w:tcPr>
            <w:cnfStyle w:val="001000000000" w:firstRow="0" w:lastRow="0" w:firstColumn="1" w:lastColumn="0" w:oddVBand="0" w:evenVBand="0" w:oddHBand="0" w:evenHBand="0" w:firstRowFirstColumn="0" w:firstRowLastColumn="0" w:lastRowFirstColumn="0" w:lastRowLastColumn="0"/>
            <w:tcW w:w="2148" w:type="pct"/>
            <w:noWrap/>
            <w:hideMark/>
          </w:tcPr>
          <w:p w14:paraId="0421958A"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Unvegetated</w:t>
            </w:r>
          </w:p>
        </w:tc>
        <w:tc>
          <w:tcPr>
            <w:tcW w:w="1425" w:type="pct"/>
            <w:noWrap/>
            <w:hideMark/>
          </w:tcPr>
          <w:p w14:paraId="17728F46"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23.0%</w:t>
            </w:r>
          </w:p>
        </w:tc>
        <w:tc>
          <w:tcPr>
            <w:tcW w:w="1427" w:type="pct"/>
          </w:tcPr>
          <w:p w14:paraId="20EF367D" w14:textId="77777777" w:rsidR="009C3652" w:rsidRPr="00F5755F" w:rsidRDefault="009C3652" w:rsidP="00BA31BB">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ahoma"/>
                <w:b/>
                <w:sz w:val="17"/>
                <w:szCs w:val="17"/>
              </w:rPr>
            </w:pPr>
            <w:r w:rsidRPr="00F5755F">
              <w:rPr>
                <w:rFonts w:asciiTheme="majorHAnsi" w:eastAsia="Times New Roman" w:hAnsiTheme="majorHAnsi" w:cs="Tahoma"/>
                <w:b/>
                <w:color w:val="FF0000"/>
                <w:sz w:val="17"/>
                <w:szCs w:val="17"/>
              </w:rPr>
              <w:t>0.0%</w:t>
            </w:r>
          </w:p>
        </w:tc>
      </w:tr>
      <w:tr w:rsidR="009C3652" w:rsidRPr="00F5755F" w14:paraId="6BDF63A8" w14:textId="77777777" w:rsidTr="0042430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pct"/>
            <w:noWrap/>
            <w:hideMark/>
          </w:tcPr>
          <w:p w14:paraId="65689AEA" w14:textId="77777777" w:rsidR="009C3652" w:rsidRPr="00F5755F" w:rsidRDefault="009C3652" w:rsidP="00BA31BB">
            <w:pPr>
              <w:rPr>
                <w:rFonts w:asciiTheme="majorHAnsi" w:eastAsia="Times New Roman" w:hAnsiTheme="majorHAnsi" w:cs="Tahoma"/>
                <w:b w:val="0"/>
                <w:i/>
                <w:sz w:val="17"/>
                <w:szCs w:val="17"/>
              </w:rPr>
            </w:pPr>
            <w:r w:rsidRPr="00F5755F">
              <w:rPr>
                <w:rFonts w:asciiTheme="majorHAnsi" w:eastAsia="Times New Roman" w:hAnsiTheme="majorHAnsi" w:cs="Tahoma"/>
                <w:b w:val="0"/>
                <w:sz w:val="17"/>
                <w:szCs w:val="17"/>
              </w:rPr>
              <w:t>Lobularia-Cynodon Herbaceous Association</w:t>
            </w:r>
          </w:p>
        </w:tc>
        <w:tc>
          <w:tcPr>
            <w:tcW w:w="1425" w:type="pct"/>
            <w:noWrap/>
            <w:hideMark/>
          </w:tcPr>
          <w:p w14:paraId="790BE16A" w14:textId="77777777" w:rsidR="009C3652" w:rsidRPr="00F5755F" w:rsidRDefault="009C3652"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34.2%</w:t>
            </w:r>
          </w:p>
        </w:tc>
        <w:tc>
          <w:tcPr>
            <w:tcW w:w="1427" w:type="pct"/>
          </w:tcPr>
          <w:p w14:paraId="57D39A9D" w14:textId="159D9A4E" w:rsidR="009C3652" w:rsidRPr="00F5755F" w:rsidRDefault="00046841" w:rsidP="00BA31BB">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ahoma"/>
                <w:sz w:val="17"/>
                <w:szCs w:val="17"/>
              </w:rPr>
            </w:pPr>
            <w:r w:rsidRPr="00F5755F">
              <w:rPr>
                <w:rFonts w:asciiTheme="majorHAnsi" w:eastAsia="Times New Roman" w:hAnsiTheme="majorHAnsi" w:cs="Tahoma"/>
                <w:sz w:val="17"/>
                <w:szCs w:val="17"/>
              </w:rPr>
              <w:t>37.5</w:t>
            </w:r>
            <w:r w:rsidR="009C3652" w:rsidRPr="00F5755F">
              <w:rPr>
                <w:rFonts w:asciiTheme="majorHAnsi" w:eastAsia="Times New Roman" w:hAnsiTheme="majorHAnsi" w:cs="Tahoma"/>
                <w:sz w:val="17"/>
                <w:szCs w:val="17"/>
              </w:rPr>
              <w:t>%</w:t>
            </w:r>
          </w:p>
        </w:tc>
      </w:tr>
    </w:tbl>
    <w:p w14:paraId="73FF1013" w14:textId="40743741" w:rsidR="00424306" w:rsidRDefault="00424306" w:rsidP="009C3652">
      <w:pPr>
        <w:rPr>
          <w:rFonts w:asciiTheme="majorHAnsi" w:hAnsiTheme="majorHAnsi"/>
        </w:rPr>
      </w:pPr>
      <w:r>
        <w:rPr>
          <w:noProof/>
        </w:rPr>
        <w:drawing>
          <wp:inline distT="0" distB="0" distL="0" distR="0" wp14:anchorId="45788AA9" wp14:editId="65EDADDD">
            <wp:extent cx="5943600" cy="3890010"/>
            <wp:effectExtent l="0" t="0" r="0" b="15240"/>
            <wp:docPr id="25" name="Chart 25">
              <a:extLst xmlns:a="http://schemas.openxmlformats.org/drawingml/2006/main">
                <a:ext uri="{FF2B5EF4-FFF2-40B4-BE49-F238E27FC236}">
                  <a16:creationId xmlns:a16="http://schemas.microsoft.com/office/drawing/2014/main" id="{A7D1F889-7036-44F8-AD51-722608164C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3F541F8" w14:textId="77777777" w:rsidR="00424306" w:rsidRDefault="00424306">
      <w:pPr>
        <w:rPr>
          <w:rFonts w:asciiTheme="majorHAnsi" w:hAnsiTheme="majorHAnsi"/>
        </w:rPr>
      </w:pPr>
      <w:r>
        <w:rPr>
          <w:rFonts w:asciiTheme="majorHAnsi" w:hAnsiTheme="majorHAnsi"/>
        </w:rPr>
        <w:br w:type="page"/>
      </w:r>
    </w:p>
    <w:p w14:paraId="2974D6A5" w14:textId="025B45A5" w:rsidR="00424306" w:rsidRDefault="00424306" w:rsidP="009C3652">
      <w:pPr>
        <w:rPr>
          <w:rFonts w:asciiTheme="majorHAnsi" w:hAnsiTheme="majorHAnsi"/>
        </w:rPr>
      </w:pPr>
      <w:r>
        <w:rPr>
          <w:noProof/>
          <w:sz w:val="22"/>
          <w:szCs w:val="22"/>
        </w:rPr>
        <w:lastRenderedPageBreak/>
        <w:drawing>
          <wp:inline distT="0" distB="0" distL="0" distR="0" wp14:anchorId="028B8C48" wp14:editId="3E91689F">
            <wp:extent cx="5822763" cy="4307840"/>
            <wp:effectExtent l="0" t="0" r="6985" b="0"/>
            <wp:docPr id="22" name="Picture 2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NWR_SIMA_Traplines_2018.png"/>
                    <pic:cNvPicPr/>
                  </pic:nvPicPr>
                  <pic:blipFill rotWithShape="1">
                    <a:blip r:embed="rId32">
                      <a:extLst>
                        <a:ext uri="{28A0092B-C50C-407E-A947-70E740481C1C}">
                          <a14:useLocalDpi xmlns:a14="http://schemas.microsoft.com/office/drawing/2010/main" val="0"/>
                        </a:ext>
                      </a:extLst>
                    </a:blip>
                    <a:srcRect l="3030" t="2952" r="2438" b="3797"/>
                    <a:stretch/>
                  </pic:blipFill>
                  <pic:spPr bwMode="auto">
                    <a:xfrm>
                      <a:off x="0" y="0"/>
                      <a:ext cx="5932073" cy="4388711"/>
                    </a:xfrm>
                    <a:prstGeom prst="rect">
                      <a:avLst/>
                    </a:prstGeom>
                    <a:ln>
                      <a:noFill/>
                    </a:ln>
                    <a:extLst>
                      <a:ext uri="{53640926-AAD7-44D8-BBD7-CCE9431645EC}">
                        <a14:shadowObscured xmlns:a14="http://schemas.microsoft.com/office/drawing/2010/main"/>
                      </a:ext>
                    </a:extLst>
                  </pic:spPr>
                </pic:pic>
              </a:graphicData>
            </a:graphic>
          </wp:inline>
        </w:drawing>
      </w:r>
    </w:p>
    <w:tbl>
      <w:tblPr>
        <w:tblStyle w:val="PlainTable5"/>
        <w:tblW w:w="9166" w:type="dxa"/>
        <w:tblLook w:val="04A0" w:firstRow="1" w:lastRow="0" w:firstColumn="1" w:lastColumn="0" w:noHBand="0" w:noVBand="1"/>
      </w:tblPr>
      <w:tblGrid>
        <w:gridCol w:w="1786"/>
        <w:gridCol w:w="5125"/>
        <w:gridCol w:w="2255"/>
      </w:tblGrid>
      <w:tr w:rsidR="00424306" w:rsidRPr="00544EC9" w14:paraId="0D863049" w14:textId="77777777" w:rsidTr="0062516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86" w:type="dxa"/>
          </w:tcPr>
          <w:p w14:paraId="059DDFB0" w14:textId="77777777" w:rsidR="00424306" w:rsidRPr="00544EC9" w:rsidRDefault="00424306" w:rsidP="0062516F">
            <w:pPr>
              <w:pStyle w:val="NoSpacing"/>
              <w:jc w:val="center"/>
              <w:rPr>
                <w:rFonts w:asciiTheme="minorHAnsi" w:hAnsiTheme="minorHAnsi" w:cstheme="minorHAnsi"/>
                <w:b/>
                <w:i w:val="0"/>
                <w:noProof/>
                <w:sz w:val="16"/>
                <w:szCs w:val="16"/>
              </w:rPr>
            </w:pPr>
            <w:r w:rsidRPr="00544EC9">
              <w:rPr>
                <w:rFonts w:asciiTheme="minorHAnsi" w:hAnsiTheme="minorHAnsi" w:cstheme="minorHAnsi"/>
                <w:b/>
                <w:i w:val="0"/>
                <w:noProof/>
                <w:sz w:val="16"/>
                <w:szCs w:val="16"/>
              </w:rPr>
              <w:t>Symbol</w:t>
            </w:r>
          </w:p>
        </w:tc>
        <w:tc>
          <w:tcPr>
            <w:tcW w:w="5125" w:type="dxa"/>
          </w:tcPr>
          <w:p w14:paraId="149B0B54" w14:textId="77777777" w:rsidR="00424306" w:rsidRPr="00544EC9" w:rsidRDefault="00424306" w:rsidP="0062516F">
            <w:pPr>
              <w:pStyle w:val="NoSpacing"/>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i w:val="0"/>
                <w:sz w:val="16"/>
                <w:szCs w:val="16"/>
              </w:rPr>
            </w:pPr>
            <w:r w:rsidRPr="00544EC9">
              <w:rPr>
                <w:rFonts w:asciiTheme="minorHAnsi" w:hAnsiTheme="minorHAnsi" w:cstheme="minorHAnsi"/>
                <w:b/>
                <w:i w:val="0"/>
                <w:sz w:val="16"/>
                <w:szCs w:val="16"/>
              </w:rPr>
              <w:t>Habitat Association</w:t>
            </w:r>
          </w:p>
        </w:tc>
        <w:tc>
          <w:tcPr>
            <w:tcW w:w="2255" w:type="dxa"/>
          </w:tcPr>
          <w:p w14:paraId="1B0E4553" w14:textId="77777777" w:rsidR="00424306" w:rsidRPr="00544EC9" w:rsidRDefault="00424306" w:rsidP="0062516F">
            <w:pPr>
              <w:pStyle w:val="NoSpacing"/>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i w:val="0"/>
                <w:sz w:val="16"/>
                <w:szCs w:val="16"/>
              </w:rPr>
            </w:pPr>
            <w:r w:rsidRPr="00544EC9">
              <w:rPr>
                <w:rFonts w:asciiTheme="minorHAnsi" w:hAnsiTheme="minorHAnsi" w:cstheme="minorHAnsi"/>
                <w:b/>
                <w:i w:val="0"/>
                <w:sz w:val="16"/>
                <w:szCs w:val="16"/>
              </w:rPr>
              <w:t>Number of Traps</w:t>
            </w:r>
          </w:p>
        </w:tc>
      </w:tr>
      <w:tr w:rsidR="00424306" w:rsidRPr="00544EC9" w14:paraId="264421AF" w14:textId="77777777" w:rsidTr="006251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6" w:type="dxa"/>
          </w:tcPr>
          <w:p w14:paraId="6FF71DA9"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50A0F3B1" wp14:editId="49B1AB56">
                  <wp:extent cx="148835" cy="153701"/>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913" t="9147" r="92669" b="81764"/>
                          <a:stretch/>
                        </pic:blipFill>
                        <pic:spPr bwMode="auto">
                          <a:xfrm>
                            <a:off x="0" y="0"/>
                            <a:ext cx="150524" cy="1554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7639BE9F"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eastAsia="Times New Roman" w:cstheme="minorHAnsi"/>
                <w:i/>
                <w:sz w:val="16"/>
                <w:szCs w:val="16"/>
              </w:rPr>
              <w:t>Casuarina</w:t>
            </w:r>
            <w:r w:rsidRPr="00544EC9">
              <w:rPr>
                <w:rFonts w:eastAsia="Times New Roman" w:cstheme="minorHAnsi"/>
                <w:sz w:val="16"/>
                <w:szCs w:val="16"/>
              </w:rPr>
              <w:t xml:space="preserve"> Forest Association</w:t>
            </w:r>
          </w:p>
        </w:tc>
        <w:tc>
          <w:tcPr>
            <w:tcW w:w="2255" w:type="dxa"/>
          </w:tcPr>
          <w:p w14:paraId="2052DF10"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cstheme="minorHAnsi"/>
                <w:sz w:val="16"/>
                <w:szCs w:val="16"/>
              </w:rPr>
              <w:t>10</w:t>
            </w:r>
          </w:p>
        </w:tc>
      </w:tr>
      <w:tr w:rsidR="00424306" w:rsidRPr="00544EC9" w14:paraId="40CDBFAE" w14:textId="77777777" w:rsidTr="0062516F">
        <w:tc>
          <w:tcPr>
            <w:cnfStyle w:val="001000000000" w:firstRow="0" w:lastRow="0" w:firstColumn="1" w:lastColumn="0" w:oddVBand="0" w:evenVBand="0" w:oddHBand="0" w:evenHBand="0" w:firstRowFirstColumn="0" w:firstRowLastColumn="0" w:lastRowFirstColumn="0" w:lastRowLastColumn="0"/>
            <w:tcW w:w="1786" w:type="dxa"/>
          </w:tcPr>
          <w:p w14:paraId="1ECD0B3F"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4006DA82" wp14:editId="61F98604">
                  <wp:extent cx="154030" cy="149140"/>
                  <wp:effectExtent l="0" t="0" r="0" b="381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769" t="19429" r="92640" b="71775"/>
                          <a:stretch/>
                        </pic:blipFill>
                        <pic:spPr bwMode="auto">
                          <a:xfrm>
                            <a:off x="0" y="0"/>
                            <a:ext cx="155349" cy="1504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3B352D1B"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eastAsia="Times New Roman" w:cstheme="minorHAnsi"/>
                <w:i/>
                <w:sz w:val="16"/>
                <w:szCs w:val="16"/>
              </w:rPr>
              <w:t>Eragrostis</w:t>
            </w:r>
            <w:r w:rsidRPr="00544EC9">
              <w:rPr>
                <w:rFonts w:eastAsia="Times New Roman" w:cstheme="minorHAnsi"/>
                <w:sz w:val="16"/>
                <w:szCs w:val="16"/>
              </w:rPr>
              <w:t xml:space="preserve"> Bunchgrass Association</w:t>
            </w:r>
          </w:p>
        </w:tc>
        <w:tc>
          <w:tcPr>
            <w:tcW w:w="2255" w:type="dxa"/>
          </w:tcPr>
          <w:p w14:paraId="021027A6"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cstheme="minorHAnsi"/>
                <w:sz w:val="16"/>
                <w:szCs w:val="16"/>
              </w:rPr>
              <w:t>1</w:t>
            </w:r>
          </w:p>
        </w:tc>
      </w:tr>
      <w:tr w:rsidR="00424306" w:rsidRPr="00544EC9" w14:paraId="5B0A9CD7" w14:textId="77777777" w:rsidTr="006251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6" w:type="dxa"/>
          </w:tcPr>
          <w:p w14:paraId="303F4EC8"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3C972AA9" wp14:editId="0E4C5BC1">
                  <wp:extent cx="146222" cy="148621"/>
                  <wp:effectExtent l="0" t="0" r="6350" b="381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931" t="29897" r="92734" b="61290"/>
                          <a:stretch/>
                        </pic:blipFill>
                        <pic:spPr bwMode="auto">
                          <a:xfrm>
                            <a:off x="0" y="0"/>
                            <a:ext cx="148283" cy="1507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07BE0D9A"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eastAsia="Times New Roman" w:cstheme="minorHAnsi"/>
                <w:i/>
                <w:sz w:val="16"/>
                <w:szCs w:val="16"/>
              </w:rPr>
              <w:t>Lobularia</w:t>
            </w:r>
            <w:r w:rsidRPr="00544EC9">
              <w:rPr>
                <w:rFonts w:eastAsia="Times New Roman" w:cstheme="minorHAnsi"/>
                <w:sz w:val="16"/>
                <w:szCs w:val="16"/>
              </w:rPr>
              <w:t>-</w:t>
            </w:r>
            <w:r w:rsidRPr="00544EC9">
              <w:rPr>
                <w:rFonts w:eastAsia="Times New Roman" w:cstheme="minorHAnsi"/>
                <w:i/>
                <w:sz w:val="16"/>
                <w:szCs w:val="16"/>
              </w:rPr>
              <w:t>Cynodon</w:t>
            </w:r>
            <w:r w:rsidRPr="00544EC9">
              <w:rPr>
                <w:rFonts w:eastAsia="Times New Roman" w:cstheme="minorHAnsi"/>
                <w:sz w:val="16"/>
                <w:szCs w:val="16"/>
              </w:rPr>
              <w:t xml:space="preserve"> Herbaceous Association</w:t>
            </w:r>
          </w:p>
        </w:tc>
        <w:tc>
          <w:tcPr>
            <w:tcW w:w="2255" w:type="dxa"/>
          </w:tcPr>
          <w:p w14:paraId="211C703D"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cstheme="minorHAnsi"/>
                <w:sz w:val="16"/>
                <w:szCs w:val="16"/>
              </w:rPr>
              <w:t>15</w:t>
            </w:r>
          </w:p>
        </w:tc>
      </w:tr>
      <w:tr w:rsidR="00424306" w:rsidRPr="00544EC9" w14:paraId="122DB533" w14:textId="77777777" w:rsidTr="0062516F">
        <w:tc>
          <w:tcPr>
            <w:cnfStyle w:val="001000000000" w:firstRow="0" w:lastRow="0" w:firstColumn="1" w:lastColumn="0" w:oddVBand="0" w:evenVBand="0" w:oddHBand="0" w:evenHBand="0" w:firstRowFirstColumn="0" w:firstRowLastColumn="0" w:lastRowFirstColumn="0" w:lastRowLastColumn="0"/>
            <w:tcW w:w="1786" w:type="dxa"/>
          </w:tcPr>
          <w:p w14:paraId="412FC54A"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2268C418" wp14:editId="2837A36A">
                  <wp:extent cx="151585" cy="144250"/>
                  <wp:effectExtent l="0" t="0" r="1270" b="825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857" t="40377" r="92638" b="51112"/>
                          <a:stretch/>
                        </pic:blipFill>
                        <pic:spPr bwMode="auto">
                          <a:xfrm>
                            <a:off x="0" y="0"/>
                            <a:ext cx="152957" cy="1455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60B071E9"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eastAsia="Times New Roman" w:cstheme="minorHAnsi"/>
                <w:sz w:val="16"/>
                <w:szCs w:val="16"/>
              </w:rPr>
              <w:t>Mixed Woodland Association</w:t>
            </w:r>
          </w:p>
        </w:tc>
        <w:tc>
          <w:tcPr>
            <w:tcW w:w="2255" w:type="dxa"/>
          </w:tcPr>
          <w:p w14:paraId="6C0EE32A"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cstheme="minorHAnsi"/>
                <w:sz w:val="16"/>
                <w:szCs w:val="16"/>
              </w:rPr>
              <w:t>3</w:t>
            </w:r>
          </w:p>
        </w:tc>
      </w:tr>
      <w:tr w:rsidR="00424306" w:rsidRPr="00544EC9" w14:paraId="6C1702DE" w14:textId="77777777" w:rsidTr="006251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6" w:type="dxa"/>
          </w:tcPr>
          <w:p w14:paraId="7E8D3193"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7984D30D" wp14:editId="77A186BE">
                  <wp:extent cx="153964" cy="151001"/>
                  <wp:effectExtent l="0" t="0" r="0" b="19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869" t="50545" r="92523" b="40520"/>
                          <a:stretch/>
                        </pic:blipFill>
                        <pic:spPr bwMode="auto">
                          <a:xfrm>
                            <a:off x="0" y="0"/>
                            <a:ext cx="155810" cy="15281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09B3E29F"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eastAsia="Times New Roman" w:cstheme="minorHAnsi"/>
                <w:i/>
                <w:sz w:val="16"/>
                <w:szCs w:val="16"/>
              </w:rPr>
              <w:t>Scaevola</w:t>
            </w:r>
            <w:r w:rsidRPr="00544EC9">
              <w:rPr>
                <w:rFonts w:eastAsia="Times New Roman" w:cstheme="minorHAnsi"/>
                <w:sz w:val="16"/>
                <w:szCs w:val="16"/>
              </w:rPr>
              <w:t xml:space="preserve"> Shrub Association</w:t>
            </w:r>
          </w:p>
        </w:tc>
        <w:tc>
          <w:tcPr>
            <w:tcW w:w="2255" w:type="dxa"/>
          </w:tcPr>
          <w:p w14:paraId="550997F2"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cstheme="minorHAnsi"/>
                <w:sz w:val="16"/>
                <w:szCs w:val="16"/>
              </w:rPr>
              <w:t>5</w:t>
            </w:r>
          </w:p>
        </w:tc>
      </w:tr>
      <w:tr w:rsidR="00424306" w:rsidRPr="00544EC9" w14:paraId="1AE307F9" w14:textId="77777777" w:rsidTr="0062516F">
        <w:tc>
          <w:tcPr>
            <w:cnfStyle w:val="001000000000" w:firstRow="0" w:lastRow="0" w:firstColumn="1" w:lastColumn="0" w:oddVBand="0" w:evenVBand="0" w:oddHBand="0" w:evenHBand="0" w:firstRowFirstColumn="0" w:firstRowLastColumn="0" w:lastRowFirstColumn="0" w:lastRowLastColumn="0"/>
            <w:tcW w:w="1786" w:type="dxa"/>
          </w:tcPr>
          <w:p w14:paraId="49D5E453"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0ABB0BF5" wp14:editId="44C65CE4">
                  <wp:extent cx="151198" cy="151161"/>
                  <wp:effectExtent l="0" t="0" r="1270" b="12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842" t="60802" r="92659" b="30266"/>
                          <a:stretch/>
                        </pic:blipFill>
                        <pic:spPr bwMode="auto">
                          <a:xfrm>
                            <a:off x="0" y="0"/>
                            <a:ext cx="152780" cy="1527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2DA530BA"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eastAsia="Times New Roman" w:cstheme="minorHAnsi"/>
                <w:sz w:val="16"/>
                <w:szCs w:val="16"/>
              </w:rPr>
              <w:t xml:space="preserve">Viney </w:t>
            </w:r>
            <w:r w:rsidRPr="00544EC9">
              <w:rPr>
                <w:rFonts w:eastAsia="Times New Roman" w:cstheme="minorHAnsi"/>
                <w:i/>
                <w:sz w:val="16"/>
                <w:szCs w:val="16"/>
              </w:rPr>
              <w:t>Tribulus</w:t>
            </w:r>
            <w:r w:rsidRPr="00544EC9">
              <w:rPr>
                <w:rFonts w:eastAsia="Times New Roman" w:cstheme="minorHAnsi"/>
                <w:sz w:val="16"/>
                <w:szCs w:val="16"/>
              </w:rPr>
              <w:t>-</w:t>
            </w:r>
            <w:r w:rsidRPr="00544EC9">
              <w:rPr>
                <w:rFonts w:eastAsia="Times New Roman" w:cstheme="minorHAnsi"/>
                <w:i/>
                <w:sz w:val="16"/>
                <w:szCs w:val="16"/>
              </w:rPr>
              <w:t>Boerhavia</w:t>
            </w:r>
            <w:r w:rsidRPr="00544EC9">
              <w:rPr>
                <w:rFonts w:eastAsia="Times New Roman" w:cstheme="minorHAnsi"/>
                <w:sz w:val="16"/>
                <w:szCs w:val="16"/>
              </w:rPr>
              <w:t>-</w:t>
            </w:r>
            <w:r w:rsidRPr="00544EC9">
              <w:rPr>
                <w:rFonts w:eastAsia="Times New Roman" w:cstheme="minorHAnsi"/>
                <w:i/>
                <w:sz w:val="16"/>
                <w:szCs w:val="16"/>
              </w:rPr>
              <w:t>Ipomoea</w:t>
            </w:r>
            <w:r w:rsidRPr="00544EC9">
              <w:rPr>
                <w:rFonts w:eastAsia="Times New Roman" w:cstheme="minorHAnsi"/>
                <w:sz w:val="16"/>
                <w:szCs w:val="16"/>
              </w:rPr>
              <w:t xml:space="preserve"> Association</w:t>
            </w:r>
          </w:p>
        </w:tc>
        <w:tc>
          <w:tcPr>
            <w:tcW w:w="2255" w:type="dxa"/>
          </w:tcPr>
          <w:p w14:paraId="354B0A9D"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44EC9">
              <w:rPr>
                <w:rFonts w:cstheme="minorHAnsi"/>
                <w:sz w:val="16"/>
                <w:szCs w:val="16"/>
              </w:rPr>
              <w:t>1</w:t>
            </w:r>
          </w:p>
        </w:tc>
      </w:tr>
      <w:tr w:rsidR="00424306" w:rsidRPr="00544EC9" w14:paraId="788AFCA9" w14:textId="77777777" w:rsidTr="006251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6" w:type="dxa"/>
          </w:tcPr>
          <w:p w14:paraId="12B59441" w14:textId="77777777" w:rsidR="00424306" w:rsidRPr="00544EC9" w:rsidRDefault="00424306" w:rsidP="0062516F">
            <w:pPr>
              <w:pStyle w:val="NoSpacing"/>
              <w:jc w:val="center"/>
              <w:rPr>
                <w:rFonts w:asciiTheme="minorHAnsi" w:hAnsiTheme="minorHAnsi" w:cstheme="minorHAnsi"/>
                <w:sz w:val="16"/>
                <w:szCs w:val="16"/>
              </w:rPr>
            </w:pPr>
            <w:r w:rsidRPr="00544EC9">
              <w:rPr>
                <w:rFonts w:cstheme="minorHAnsi"/>
                <w:noProof/>
                <w:sz w:val="16"/>
                <w:szCs w:val="16"/>
              </w:rPr>
              <w:drawing>
                <wp:inline distT="0" distB="0" distL="0" distR="0" wp14:anchorId="08E67B16" wp14:editId="0D0CAFD2">
                  <wp:extent cx="144250" cy="151585"/>
                  <wp:effectExtent l="0" t="0" r="8255" b="127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1974" t="71233" r="92769" b="19792"/>
                          <a:stretch/>
                        </pic:blipFill>
                        <pic:spPr bwMode="auto">
                          <a:xfrm>
                            <a:off x="0" y="0"/>
                            <a:ext cx="146087" cy="1535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5" w:type="dxa"/>
          </w:tcPr>
          <w:p w14:paraId="5B054F50"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eastAsia="Times New Roman" w:cstheme="minorHAnsi"/>
                <w:sz w:val="16"/>
                <w:szCs w:val="16"/>
              </w:rPr>
              <w:t xml:space="preserve">Wetland </w:t>
            </w:r>
            <w:r w:rsidRPr="00544EC9">
              <w:rPr>
                <w:rFonts w:eastAsia="Times New Roman" w:cstheme="minorHAnsi"/>
                <w:i/>
                <w:sz w:val="16"/>
                <w:szCs w:val="16"/>
              </w:rPr>
              <w:t>Cyperus</w:t>
            </w:r>
            <w:r w:rsidRPr="00544EC9">
              <w:rPr>
                <w:rFonts w:eastAsia="Times New Roman" w:cstheme="minorHAnsi"/>
                <w:sz w:val="16"/>
                <w:szCs w:val="16"/>
              </w:rPr>
              <w:t xml:space="preserve"> Association</w:t>
            </w:r>
          </w:p>
        </w:tc>
        <w:tc>
          <w:tcPr>
            <w:tcW w:w="2255" w:type="dxa"/>
          </w:tcPr>
          <w:p w14:paraId="75C097C3" w14:textId="77777777" w:rsidR="00424306" w:rsidRPr="00544EC9" w:rsidRDefault="00424306" w:rsidP="0062516F">
            <w:pPr>
              <w:pStyle w:val="NoSpacing"/>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44EC9">
              <w:rPr>
                <w:rFonts w:cstheme="minorHAnsi"/>
                <w:sz w:val="16"/>
                <w:szCs w:val="16"/>
              </w:rPr>
              <w:t>5</w:t>
            </w:r>
          </w:p>
        </w:tc>
      </w:tr>
      <w:tr w:rsidR="00424306" w:rsidRPr="00544EC9" w14:paraId="6B5C57CB" w14:textId="77777777" w:rsidTr="0062516F">
        <w:tc>
          <w:tcPr>
            <w:cnfStyle w:val="001000000000" w:firstRow="0" w:lastRow="0" w:firstColumn="1" w:lastColumn="0" w:oddVBand="0" w:evenVBand="0" w:oddHBand="0" w:evenHBand="0" w:firstRowFirstColumn="0" w:firstRowLastColumn="0" w:lastRowFirstColumn="0" w:lastRowLastColumn="0"/>
            <w:tcW w:w="1786" w:type="dxa"/>
          </w:tcPr>
          <w:p w14:paraId="070BE419" w14:textId="77777777" w:rsidR="00424306" w:rsidRPr="00544EC9" w:rsidRDefault="00424306" w:rsidP="0062516F">
            <w:pPr>
              <w:pStyle w:val="NoSpacing"/>
              <w:jc w:val="center"/>
              <w:rPr>
                <w:rFonts w:asciiTheme="minorHAnsi" w:hAnsiTheme="minorHAnsi" w:cstheme="minorHAnsi"/>
                <w:sz w:val="16"/>
                <w:szCs w:val="16"/>
              </w:rPr>
            </w:pPr>
          </w:p>
        </w:tc>
        <w:tc>
          <w:tcPr>
            <w:tcW w:w="5125" w:type="dxa"/>
          </w:tcPr>
          <w:p w14:paraId="6E3A3A91"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eastAsia="Times New Roman" w:cstheme="minorHAnsi"/>
                <w:b/>
                <w:sz w:val="16"/>
                <w:szCs w:val="16"/>
              </w:rPr>
            </w:pPr>
            <w:r w:rsidRPr="00544EC9">
              <w:rPr>
                <w:rFonts w:eastAsia="Times New Roman" w:cstheme="minorHAnsi"/>
                <w:b/>
                <w:sz w:val="16"/>
                <w:szCs w:val="16"/>
              </w:rPr>
              <w:t>Grand Total</w:t>
            </w:r>
          </w:p>
        </w:tc>
        <w:tc>
          <w:tcPr>
            <w:tcW w:w="2255" w:type="dxa"/>
          </w:tcPr>
          <w:p w14:paraId="4AE5C250" w14:textId="77777777" w:rsidR="00424306" w:rsidRPr="00544EC9" w:rsidRDefault="00424306" w:rsidP="0062516F">
            <w:pPr>
              <w:pStyle w:val="NoSpacing"/>
              <w:cnfStyle w:val="000000000000" w:firstRow="0" w:lastRow="0" w:firstColumn="0" w:lastColumn="0" w:oddVBand="0" w:evenVBand="0" w:oddHBand="0" w:evenHBand="0" w:firstRowFirstColumn="0" w:firstRowLastColumn="0" w:lastRowFirstColumn="0" w:lastRowLastColumn="0"/>
              <w:rPr>
                <w:rFonts w:cstheme="minorHAnsi"/>
                <w:b/>
                <w:sz w:val="16"/>
                <w:szCs w:val="16"/>
              </w:rPr>
            </w:pPr>
            <w:r w:rsidRPr="00544EC9">
              <w:rPr>
                <w:rFonts w:cstheme="minorHAnsi"/>
                <w:b/>
                <w:sz w:val="16"/>
                <w:szCs w:val="16"/>
              </w:rPr>
              <w:t>40</w:t>
            </w:r>
          </w:p>
        </w:tc>
      </w:tr>
    </w:tbl>
    <w:p w14:paraId="7E4A5B4F" w14:textId="61F1D55E" w:rsidR="00424306" w:rsidRPr="000D07E9" w:rsidRDefault="000D07E9" w:rsidP="009C3652">
      <w:pPr>
        <w:rPr>
          <w:rFonts w:asciiTheme="majorHAnsi" w:hAnsiTheme="majorHAnsi"/>
        </w:rPr>
      </w:pPr>
      <w:r w:rsidRPr="00F5755F">
        <w:rPr>
          <w:rFonts w:asciiTheme="majorHAnsi" w:eastAsia="Times New Roman" w:hAnsiTheme="majorHAnsi" w:cs="Tahoma"/>
          <w:b/>
        </w:rPr>
        <w:t>Figure 1</w:t>
      </w:r>
      <w:r>
        <w:rPr>
          <w:rFonts w:asciiTheme="majorHAnsi" w:eastAsia="Times New Roman" w:hAnsiTheme="majorHAnsi" w:cs="Tahoma"/>
          <w:b/>
        </w:rPr>
        <w:t>3</w:t>
      </w:r>
      <w:r w:rsidRPr="00F5755F">
        <w:rPr>
          <w:rFonts w:asciiTheme="majorHAnsi" w:eastAsia="Times New Roman" w:hAnsiTheme="majorHAnsi" w:cs="Tahoma"/>
        </w:rPr>
        <w:t xml:space="preserve">. </w:t>
      </w:r>
      <w:r w:rsidR="00424306" w:rsidRPr="000D07E9">
        <w:rPr>
          <w:rFonts w:asciiTheme="majorHAnsi" w:hAnsiTheme="majorHAnsi"/>
        </w:rPr>
        <w:t>Locations of house mouse traplines on Sand Island, MANWR, with habitat classifications symbolized by color. 10 traplines are currently in use, although only 8 are frequently maintained and used for trapping (2 traplines not regularly used are marked with a red asterisk). Mouse traps are located approximately 10 meters from one another along a given trapline; each trapline consists of 5 individual traps. The frequency table below the shows the number of traps per habitat type for each trapline regularly maintained.</w:t>
      </w:r>
      <w:r w:rsidR="00424306" w:rsidRPr="000D07E9">
        <w:rPr>
          <w:rFonts w:asciiTheme="majorHAnsi" w:hAnsiTheme="majorHAnsi"/>
        </w:rPr>
        <w:br/>
      </w:r>
      <w:r w:rsidR="00424306" w:rsidRPr="000D07E9">
        <w:rPr>
          <w:rFonts w:asciiTheme="majorHAnsi" w:hAnsiTheme="majorHAnsi"/>
          <w:i/>
          <w:noProof/>
          <w:sz w:val="16"/>
          <w:szCs w:val="16"/>
        </w:rPr>
        <w:t>Metadata: Land cover data generated from WorldView-3 (2015) imagery and 2010 USGS LiDAR and eCognition by Khem So (USFWS). Trapline data collected in UTM/WGS 1984, downloaded using DNRGPS software and uploaded to ArcGIS.</w:t>
      </w:r>
    </w:p>
    <w:p w14:paraId="5907B7B2" w14:textId="77777777" w:rsidR="009C3652" w:rsidRPr="00F5755F" w:rsidRDefault="009C3652">
      <w:pPr>
        <w:rPr>
          <w:rFonts w:asciiTheme="majorHAnsi" w:hAnsiTheme="majorHAnsi"/>
          <w:caps/>
          <w:spacing w:val="15"/>
        </w:rPr>
      </w:pPr>
      <w:r w:rsidRPr="00F5755F">
        <w:rPr>
          <w:rFonts w:asciiTheme="majorHAnsi" w:hAnsiTheme="majorHAnsi"/>
          <w:caps/>
          <w:spacing w:val="15"/>
        </w:rPr>
        <w:br w:type="page"/>
      </w:r>
    </w:p>
    <w:p w14:paraId="5407D6CC" w14:textId="316017E6" w:rsidR="00DB691D" w:rsidRPr="00F5755F" w:rsidRDefault="00DB691D" w:rsidP="00DB691D">
      <w:pPr>
        <w:pStyle w:val="Heading2"/>
        <w:rPr>
          <w:rFonts w:asciiTheme="majorHAnsi" w:hAnsiTheme="majorHAnsi"/>
        </w:rPr>
      </w:pPr>
      <w:r w:rsidRPr="00F5755F">
        <w:rPr>
          <w:rFonts w:asciiTheme="majorHAnsi" w:hAnsiTheme="majorHAnsi"/>
        </w:rPr>
        <w:lastRenderedPageBreak/>
        <w:t>Trapline Habitat Classification</w:t>
      </w:r>
    </w:p>
    <w:p w14:paraId="0B755E10" w14:textId="42DE46DD" w:rsidR="00DB691D" w:rsidRPr="00F5755F" w:rsidRDefault="00DB691D" w:rsidP="00DB691D">
      <w:pPr>
        <w:rPr>
          <w:rFonts w:asciiTheme="majorHAnsi" w:hAnsiTheme="majorHAnsi"/>
        </w:rPr>
      </w:pPr>
      <w:r w:rsidRPr="00F5755F">
        <w:rPr>
          <w:rFonts w:asciiTheme="majorHAnsi" w:hAnsiTheme="majorHAnsi"/>
        </w:rPr>
        <w:t xml:space="preserve">The following land cover classes offer a snapshot of vegetation communities and plant associations on Midway Atoll in December 2014, as developed for the Draft Midway Atoll NWR Terrestrial Habitat Management Plan.  Spatially, the classification includes areas managed for human use, such as the “town” area, as well as areas primarily managed for habitat. The classes are arranged based on canopy type, starting with the highest tree canopy (forest) and ending with unvegetated classes.  When more than one canopy layer is present, the highest layer determines the cover class.  For example, woodland includes a sparse (&lt;25%) tree canopy layer and a field layer, but in some areas a secondary tree canopy and shrub layer are also present.  </w:t>
      </w:r>
    </w:p>
    <w:p w14:paraId="75F91E7D" w14:textId="02933767" w:rsidR="00DB691D" w:rsidRPr="00F5755F" w:rsidRDefault="00DB691D" w:rsidP="00DB691D">
      <w:pPr>
        <w:rPr>
          <w:rFonts w:asciiTheme="majorHAnsi" w:hAnsiTheme="majorHAnsi"/>
        </w:rPr>
      </w:pPr>
      <w:r w:rsidRPr="00F5755F">
        <w:rPr>
          <w:rFonts w:asciiTheme="majorHAnsi" w:hAnsiTheme="majorHAnsi"/>
        </w:rPr>
        <w:t xml:space="preserve">Where noted, a few “orphan” plant types, generally remnants from previous land uses, are lumped into the cover class surrounding them or a structurally similar class. For example, the tall grass </w:t>
      </w:r>
      <w:r w:rsidRPr="00F5755F">
        <w:rPr>
          <w:rFonts w:asciiTheme="majorHAnsi" w:hAnsiTheme="majorHAnsi"/>
          <w:i/>
        </w:rPr>
        <w:t xml:space="preserve">Andropogon glomeratus, </w:t>
      </w:r>
      <w:r w:rsidRPr="00F5755F">
        <w:rPr>
          <w:rFonts w:asciiTheme="majorHAnsi" w:hAnsiTheme="majorHAnsi"/>
        </w:rPr>
        <w:t xml:space="preserve">an upland species, intermixes with </w:t>
      </w:r>
      <w:r w:rsidRPr="00F5755F">
        <w:rPr>
          <w:rFonts w:asciiTheme="majorHAnsi" w:hAnsiTheme="majorHAnsi"/>
          <w:i/>
        </w:rPr>
        <w:t xml:space="preserve">Cyperus polystachyos, </w:t>
      </w:r>
      <w:r w:rsidRPr="00F5755F">
        <w:rPr>
          <w:rFonts w:asciiTheme="majorHAnsi" w:hAnsiTheme="majorHAnsi"/>
        </w:rPr>
        <w:t xml:space="preserve">the dominant wetland sedge, at the Catchment Pond area.  In this case, it is classified as part of the </w:t>
      </w:r>
      <w:r w:rsidR="00C36D73" w:rsidRPr="00F5755F">
        <w:rPr>
          <w:rFonts w:asciiTheme="majorHAnsi" w:hAnsiTheme="majorHAnsi"/>
        </w:rPr>
        <w:t xml:space="preserve">“Wetland </w:t>
      </w:r>
      <w:r w:rsidR="00C36D73" w:rsidRPr="00F5755F">
        <w:rPr>
          <w:rFonts w:asciiTheme="majorHAnsi" w:hAnsiTheme="majorHAnsi"/>
          <w:i/>
        </w:rPr>
        <w:t>Cyperus</w:t>
      </w:r>
      <w:r w:rsidR="00C36D73" w:rsidRPr="00F5755F">
        <w:rPr>
          <w:rFonts w:asciiTheme="majorHAnsi" w:hAnsiTheme="majorHAnsi"/>
        </w:rPr>
        <w:t xml:space="preserve"> Association</w:t>
      </w:r>
      <w:r w:rsidRPr="00F5755F">
        <w:rPr>
          <w:rFonts w:asciiTheme="majorHAnsi" w:hAnsiTheme="majorHAnsi"/>
        </w:rPr>
        <w:t>.</w:t>
      </w:r>
      <w:r w:rsidR="00C36D73" w:rsidRPr="00F5755F">
        <w:rPr>
          <w:rFonts w:asciiTheme="majorHAnsi" w:hAnsiTheme="majorHAnsi"/>
        </w:rPr>
        <w:t>”</w:t>
      </w:r>
      <w:r w:rsidRPr="00F5755F">
        <w:rPr>
          <w:rFonts w:asciiTheme="majorHAnsi" w:hAnsiTheme="majorHAnsi"/>
        </w:rPr>
        <w:t xml:space="preserve"> Where </w:t>
      </w:r>
      <w:r w:rsidRPr="00F5755F">
        <w:rPr>
          <w:rFonts w:asciiTheme="majorHAnsi" w:hAnsiTheme="majorHAnsi"/>
          <w:i/>
        </w:rPr>
        <w:t xml:space="preserve">A. glomeratus </w:t>
      </w:r>
      <w:r w:rsidRPr="00F5755F">
        <w:rPr>
          <w:rFonts w:asciiTheme="majorHAnsi" w:hAnsiTheme="majorHAnsi"/>
        </w:rPr>
        <w:t xml:space="preserve">has spread onto the adjacent abandoned runway, it is classified as </w:t>
      </w:r>
      <w:r w:rsidR="00C36D73" w:rsidRPr="00F5755F">
        <w:rPr>
          <w:rFonts w:asciiTheme="majorHAnsi" w:hAnsiTheme="majorHAnsi"/>
        </w:rPr>
        <w:t>“Partially Vegetated Former Runway/Pavement/Foundations.”</w:t>
      </w:r>
    </w:p>
    <w:p w14:paraId="38F2FDB7" w14:textId="7FE382A9" w:rsidR="00DB691D" w:rsidRPr="00F5755F" w:rsidRDefault="00DB691D" w:rsidP="00DB691D">
      <w:r w:rsidRPr="00F5755F">
        <w:rPr>
          <w:rFonts w:asciiTheme="majorHAnsi" w:hAnsiTheme="majorHAnsi"/>
        </w:rPr>
        <w:t>Some plant associations change dramatically with the seasons, such as viney associations and herblands on</w:t>
      </w:r>
      <w:r w:rsidRPr="00F5755F">
        <w:t xml:space="preserve"> Eastern Island. These situations are noted and, while they may affect community composition at various times of the year, their overall effect on habitat structure is negligible. Because management activities and stochastic events create a dynamic system at Midway Atoll</w:t>
      </w:r>
      <w:r w:rsidR="00234FAE" w:rsidRPr="00F5755F">
        <w:t xml:space="preserve"> NWR</w:t>
      </w:r>
      <w:r w:rsidRPr="00F5755F">
        <w:t>, cover classes recognized in previous years have changed and, in some cases, disappeared. No longer is “</w:t>
      </w:r>
      <w:r w:rsidRPr="00F5755F">
        <w:rPr>
          <w:i/>
        </w:rPr>
        <w:t>Verbesina</w:t>
      </w:r>
      <w:r w:rsidRPr="00F5755F">
        <w:t xml:space="preserve"> </w:t>
      </w:r>
      <w:r w:rsidR="00C36D73" w:rsidRPr="00F5755F">
        <w:t>S</w:t>
      </w:r>
      <w:r w:rsidRPr="00F5755F">
        <w:t xml:space="preserve">hrubland” a viable cover class, a testament to the success in controlling an invasive weed that caused significant degradation of seabird habitat.    </w:t>
      </w:r>
    </w:p>
    <w:p w14:paraId="79C07A61" w14:textId="77777777" w:rsidR="00960996" w:rsidRPr="00F5755F" w:rsidRDefault="00234FAE" w:rsidP="00DB691D">
      <w:r w:rsidRPr="00F5755F">
        <w:t xml:space="preserve">For each trapline, </w:t>
      </w:r>
      <w:r w:rsidR="00960996" w:rsidRPr="00F5755F">
        <w:t>please collect the following information:</w:t>
      </w:r>
    </w:p>
    <w:p w14:paraId="1257E63A" w14:textId="0C00DBC2" w:rsidR="00234FAE" w:rsidRPr="00F5755F" w:rsidRDefault="00193683" w:rsidP="00960996">
      <w:pPr>
        <w:pStyle w:val="ListParagraph"/>
        <w:numPr>
          <w:ilvl w:val="0"/>
          <w:numId w:val="12"/>
        </w:numPr>
      </w:pPr>
      <w:r w:rsidRPr="00F5755F">
        <w:t xml:space="preserve">Habitat classification: consult the following pages and assign 1 (one) habitat </w:t>
      </w:r>
      <w:r w:rsidR="00C9709B" w:rsidRPr="00F5755F">
        <w:t>association</w:t>
      </w:r>
      <w:r w:rsidRPr="00F5755F">
        <w:t xml:space="preserve"> (out of the 1</w:t>
      </w:r>
      <w:r w:rsidR="00C36D73" w:rsidRPr="00F5755F">
        <w:t>2</w:t>
      </w:r>
      <w:r w:rsidRPr="00F5755F">
        <w:t xml:space="preserve"> </w:t>
      </w:r>
      <w:r w:rsidR="00C36D73" w:rsidRPr="00F5755F">
        <w:t>listed</w:t>
      </w:r>
      <w:r w:rsidRPr="00F5755F">
        <w:t xml:space="preserve">) that best describes each trapline. When assessing habitat </w:t>
      </w:r>
      <w:r w:rsidR="00C9709B" w:rsidRPr="00F5755F">
        <w:t>association</w:t>
      </w:r>
      <w:r w:rsidRPr="00F5755F">
        <w:t>, consider the notes above, cover</w:t>
      </w:r>
      <w:r w:rsidR="00C9709B" w:rsidRPr="00F5755F">
        <w:t xml:space="preserve"> of different plant species</w:t>
      </w:r>
      <w:r w:rsidRPr="00F5755F">
        <w:t xml:space="preserve">, and dominant species. Habitat </w:t>
      </w:r>
      <w:r w:rsidR="00C9709B" w:rsidRPr="00F5755F">
        <w:t>associations</w:t>
      </w:r>
      <w:r w:rsidRPr="00F5755F">
        <w:t xml:space="preserve"> may change throughout the seasons, but should remain broad enough to define a given trapline consistently/throughout seasons.</w:t>
      </w:r>
      <w:r w:rsidR="00C9709B" w:rsidRPr="00F5755F">
        <w:t xml:space="preserve"> If none of the habitat associations below seem to aptly describe the trapline’s predominant vegetation, please list the most dominant species in/around the trapline.</w:t>
      </w:r>
    </w:p>
    <w:p w14:paraId="0DAC4D17" w14:textId="3B6CF816" w:rsidR="00C9709B" w:rsidRPr="00F5755F" w:rsidRDefault="00C9709B" w:rsidP="00C9709B">
      <w:pPr>
        <w:pStyle w:val="ListParagraph"/>
        <w:numPr>
          <w:ilvl w:val="1"/>
          <w:numId w:val="12"/>
        </w:numPr>
      </w:pPr>
      <w:r w:rsidRPr="00F5755F">
        <w:rPr>
          <w:i/>
        </w:rPr>
        <w:t>Casuarina</w:t>
      </w:r>
      <w:r w:rsidRPr="00F5755F">
        <w:t xml:space="preserve"> Forest Association</w:t>
      </w:r>
    </w:p>
    <w:p w14:paraId="5E7647B8" w14:textId="329D9369" w:rsidR="00C9709B" w:rsidRPr="00F5755F" w:rsidRDefault="00C9709B" w:rsidP="00C9709B">
      <w:pPr>
        <w:pStyle w:val="ListParagraph"/>
        <w:numPr>
          <w:ilvl w:val="1"/>
          <w:numId w:val="12"/>
        </w:numPr>
      </w:pPr>
      <w:r w:rsidRPr="00F5755F">
        <w:t>Mixed Woodland Association</w:t>
      </w:r>
    </w:p>
    <w:p w14:paraId="622D03A7" w14:textId="5402A22A" w:rsidR="00C9709B" w:rsidRPr="00F5755F" w:rsidRDefault="00C9709B" w:rsidP="00C9709B">
      <w:pPr>
        <w:pStyle w:val="ListParagraph"/>
        <w:numPr>
          <w:ilvl w:val="1"/>
          <w:numId w:val="12"/>
        </w:numPr>
      </w:pPr>
      <w:r w:rsidRPr="00F5755F">
        <w:rPr>
          <w:i/>
        </w:rPr>
        <w:t>Scaevola</w:t>
      </w:r>
      <w:r w:rsidRPr="00F5755F">
        <w:t xml:space="preserve"> Shrub Association</w:t>
      </w:r>
    </w:p>
    <w:p w14:paraId="0413F6EF" w14:textId="0E9EC01F" w:rsidR="00C9709B" w:rsidRPr="00F5755F" w:rsidRDefault="00C9709B" w:rsidP="00C9709B">
      <w:pPr>
        <w:pStyle w:val="ListParagraph"/>
        <w:numPr>
          <w:ilvl w:val="1"/>
          <w:numId w:val="12"/>
        </w:numPr>
      </w:pPr>
      <w:r w:rsidRPr="00F5755F">
        <w:rPr>
          <w:i/>
        </w:rPr>
        <w:t>Tribulus</w:t>
      </w:r>
      <w:r w:rsidRPr="00F5755F">
        <w:t>-</w:t>
      </w:r>
      <w:r w:rsidRPr="00F5755F">
        <w:rPr>
          <w:i/>
        </w:rPr>
        <w:t>Boerhavia</w:t>
      </w:r>
      <w:r w:rsidRPr="00F5755F">
        <w:t xml:space="preserve"> Association</w:t>
      </w:r>
    </w:p>
    <w:p w14:paraId="1A948701" w14:textId="142F9206" w:rsidR="00C9709B" w:rsidRPr="00F5755F" w:rsidRDefault="00C9709B" w:rsidP="00C9709B">
      <w:pPr>
        <w:pStyle w:val="ListParagraph"/>
        <w:numPr>
          <w:ilvl w:val="1"/>
          <w:numId w:val="12"/>
        </w:numPr>
      </w:pPr>
      <w:r w:rsidRPr="00F5755F">
        <w:rPr>
          <w:i/>
        </w:rPr>
        <w:t>Ipomoea</w:t>
      </w:r>
      <w:r w:rsidRPr="00F5755F">
        <w:t xml:space="preserve"> Association</w:t>
      </w:r>
    </w:p>
    <w:p w14:paraId="0001A1B6" w14:textId="2724B23D" w:rsidR="00C9709B" w:rsidRPr="00F5755F" w:rsidRDefault="00C36D73" w:rsidP="00C36D73">
      <w:pPr>
        <w:pStyle w:val="ListParagraph"/>
        <w:numPr>
          <w:ilvl w:val="1"/>
          <w:numId w:val="12"/>
        </w:numPr>
      </w:pPr>
      <w:r w:rsidRPr="00F5755F">
        <w:rPr>
          <w:i/>
        </w:rPr>
        <w:t>Lobularia</w:t>
      </w:r>
      <w:r w:rsidRPr="00F5755F">
        <w:t>-</w:t>
      </w:r>
      <w:r w:rsidRPr="00F5755F">
        <w:rPr>
          <w:i/>
        </w:rPr>
        <w:t>Cynodon</w:t>
      </w:r>
      <w:r w:rsidRPr="00F5755F">
        <w:t xml:space="preserve"> Herbaceous Association</w:t>
      </w:r>
    </w:p>
    <w:p w14:paraId="455109C8" w14:textId="1D11ECD1" w:rsidR="00C36D73" w:rsidRPr="00F5755F" w:rsidRDefault="00C36D73" w:rsidP="00C36D73">
      <w:pPr>
        <w:pStyle w:val="ListParagraph"/>
        <w:numPr>
          <w:ilvl w:val="1"/>
          <w:numId w:val="12"/>
        </w:numPr>
      </w:pPr>
      <w:r w:rsidRPr="00F5755F">
        <w:rPr>
          <w:i/>
        </w:rPr>
        <w:t>Eragrostis</w:t>
      </w:r>
      <w:r w:rsidRPr="00F5755F">
        <w:t xml:space="preserve"> Bunchgrass Association</w:t>
      </w:r>
    </w:p>
    <w:p w14:paraId="53B6D0B0" w14:textId="72C902CD" w:rsidR="00C36D73" w:rsidRPr="00F5755F" w:rsidRDefault="00C36D73" w:rsidP="00C36D73">
      <w:pPr>
        <w:pStyle w:val="ListParagraph"/>
        <w:numPr>
          <w:ilvl w:val="1"/>
          <w:numId w:val="12"/>
        </w:numPr>
      </w:pPr>
      <w:r w:rsidRPr="00F5755F">
        <w:t xml:space="preserve">Wetland </w:t>
      </w:r>
      <w:r w:rsidRPr="00F5755F">
        <w:rPr>
          <w:i/>
        </w:rPr>
        <w:t>Cyperus</w:t>
      </w:r>
      <w:r w:rsidRPr="00F5755F">
        <w:t xml:space="preserve"> Association</w:t>
      </w:r>
    </w:p>
    <w:p w14:paraId="4B337659" w14:textId="47BBA6DE" w:rsidR="00C36D73" w:rsidRPr="00F5755F" w:rsidRDefault="00C36D73" w:rsidP="00C36D73">
      <w:pPr>
        <w:pStyle w:val="ListParagraph"/>
        <w:numPr>
          <w:ilvl w:val="1"/>
          <w:numId w:val="12"/>
        </w:numPr>
      </w:pPr>
      <w:r w:rsidRPr="00F5755F">
        <w:t>Beach Strand</w:t>
      </w:r>
    </w:p>
    <w:p w14:paraId="04FD7662" w14:textId="2CBFBEDE" w:rsidR="00C36D73" w:rsidRPr="00F5755F" w:rsidRDefault="00C36D73" w:rsidP="00C36D73">
      <w:pPr>
        <w:pStyle w:val="ListParagraph"/>
        <w:numPr>
          <w:ilvl w:val="1"/>
          <w:numId w:val="12"/>
        </w:numPr>
      </w:pPr>
      <w:r w:rsidRPr="00F5755F">
        <w:t>Barren</w:t>
      </w:r>
    </w:p>
    <w:p w14:paraId="530A1188" w14:textId="063CC101" w:rsidR="00C36D73" w:rsidRPr="00F5755F" w:rsidRDefault="00C36D73" w:rsidP="00C36D73">
      <w:pPr>
        <w:pStyle w:val="ListParagraph"/>
        <w:numPr>
          <w:ilvl w:val="1"/>
          <w:numId w:val="12"/>
        </w:numPr>
      </w:pPr>
      <w:r w:rsidRPr="00F5755F">
        <w:t>Partially Vegetated Former Runway/Pavement/Foundations</w:t>
      </w:r>
    </w:p>
    <w:p w14:paraId="32BF0B2C" w14:textId="0BB3294B" w:rsidR="00C36D73" w:rsidRPr="00F5755F" w:rsidRDefault="00C36D73" w:rsidP="00C36D73">
      <w:pPr>
        <w:pStyle w:val="ListParagraph"/>
        <w:numPr>
          <w:ilvl w:val="1"/>
          <w:numId w:val="12"/>
        </w:numPr>
      </w:pPr>
      <w:r w:rsidRPr="00F5755F">
        <w:t>Unvegetated Structures/Runways</w:t>
      </w:r>
    </w:p>
    <w:p w14:paraId="16ED645A" w14:textId="209B8B97" w:rsidR="00DB691D" w:rsidRPr="00F5755F" w:rsidRDefault="00C9709B" w:rsidP="00DB691D">
      <w:pPr>
        <w:pStyle w:val="ListParagraph"/>
        <w:numPr>
          <w:ilvl w:val="0"/>
          <w:numId w:val="12"/>
        </w:numPr>
      </w:pPr>
      <w:r w:rsidRPr="00F5755F">
        <w:t>For each trap along the trapline, take a photo a photo at eye-level in each of the cardinal directions (this only needs to be done once so we have documentation of the vegetation along the trapline).</w:t>
      </w:r>
    </w:p>
    <w:p w14:paraId="2C2F9D33" w14:textId="13901E4A" w:rsidR="00DB691D" w:rsidRPr="00F5755F" w:rsidRDefault="00C10C7A" w:rsidP="00DB691D">
      <w:pPr>
        <w:pStyle w:val="ListParagraph"/>
        <w:numPr>
          <w:ilvl w:val="0"/>
          <w:numId w:val="12"/>
        </w:numPr>
      </w:pPr>
      <w:r w:rsidRPr="00F5755F">
        <w:lastRenderedPageBreak/>
        <w:t>Take GPS coordinates of each trap and/or if trap location changes. Name GPS point via the following convention: trapline_X_trap_Y.</w:t>
      </w:r>
      <w:r w:rsidR="00DB691D" w:rsidRPr="00F5755F">
        <w:br w:type="page"/>
      </w:r>
    </w:p>
    <w:p w14:paraId="39AE7276" w14:textId="44E8B16A" w:rsidR="00DB691D" w:rsidRPr="00F5755F" w:rsidRDefault="009C3652" w:rsidP="00DB691D">
      <w:pPr>
        <w:pStyle w:val="Heading3"/>
      </w:pPr>
      <w:r w:rsidRPr="00F5755F">
        <w:lastRenderedPageBreak/>
        <w:t>Forest</w:t>
      </w:r>
    </w:p>
    <w:p w14:paraId="2031D430" w14:textId="55A93F9D" w:rsidR="00DB691D" w:rsidRPr="00F5755F" w:rsidRDefault="00DB691D" w:rsidP="00DB691D">
      <w:r w:rsidRPr="00F5755F">
        <w:rPr>
          <w:rStyle w:val="Heading4Char"/>
          <w:i/>
        </w:rPr>
        <w:t>Casuarina</w:t>
      </w:r>
      <w:r w:rsidRPr="00F5755F">
        <w:rPr>
          <w:rStyle w:val="Heading4Char"/>
        </w:rPr>
        <w:t xml:space="preserve"> Forest Association |</w:t>
      </w:r>
      <w:r w:rsidRPr="00F5755F">
        <w:t xml:space="preserve"> </w:t>
      </w:r>
      <w:r w:rsidR="00C36D73" w:rsidRPr="00F5755F">
        <w:t>O</w:t>
      </w:r>
      <w:r w:rsidRPr="00F5755F">
        <w:t>verall tree canopy cover &gt;25%</w:t>
      </w:r>
      <w:r w:rsidR="00052868" w:rsidRPr="00F5755F">
        <w:t>.</w:t>
      </w:r>
    </w:p>
    <w:p w14:paraId="32A5E804" w14:textId="5D8C083C" w:rsidR="00DB691D" w:rsidRPr="00F5755F" w:rsidRDefault="00DB691D" w:rsidP="00DB691D">
      <w:r w:rsidRPr="00F5755F">
        <w:t>Tree canopy may range from open to closed.</w:t>
      </w:r>
      <w:r w:rsidRPr="00F5755F">
        <w:rPr>
          <w:i/>
        </w:rPr>
        <w:t xml:space="preserve"> Casuarina</w:t>
      </w:r>
      <w:r w:rsidRPr="00F5755F">
        <w:t xml:space="preserve"> seedlings are rarely present.</w:t>
      </w:r>
    </w:p>
    <w:p w14:paraId="21C2AC3C" w14:textId="41502772" w:rsidR="00DB691D" w:rsidRPr="00F5755F" w:rsidRDefault="00DB691D" w:rsidP="00DB691D">
      <w:r w:rsidRPr="00F5755F">
        <w:t xml:space="preserve">The dominant species is </w:t>
      </w:r>
      <w:r w:rsidRPr="00F5755F">
        <w:rPr>
          <w:i/>
        </w:rPr>
        <w:t xml:space="preserve">Casuarina equisetifolia, </w:t>
      </w:r>
      <w:r w:rsidRPr="00F5755F">
        <w:t>although</w:t>
      </w:r>
      <w:r w:rsidRPr="00F5755F">
        <w:rPr>
          <w:i/>
        </w:rPr>
        <w:t xml:space="preserve"> Casuarina glauca </w:t>
      </w:r>
      <w:r w:rsidRPr="00F5755F">
        <w:t>occurs</w:t>
      </w:r>
      <w:r w:rsidRPr="00F5755F">
        <w:rPr>
          <w:i/>
        </w:rPr>
        <w:t xml:space="preserve"> </w:t>
      </w:r>
      <w:r w:rsidRPr="00F5755F">
        <w:t xml:space="preserve">in a few areas. Formerly, </w:t>
      </w:r>
      <w:r w:rsidRPr="00F5755F">
        <w:rPr>
          <w:i/>
        </w:rPr>
        <w:t xml:space="preserve">Pluchea carolinensis </w:t>
      </w:r>
      <w:r w:rsidRPr="00F5755F">
        <w:t xml:space="preserve">formed a sub-canopy in some areas, but </w:t>
      </w:r>
      <w:r w:rsidRPr="00F5755F">
        <w:rPr>
          <w:i/>
        </w:rPr>
        <w:t xml:space="preserve">P. carolinensis </w:t>
      </w:r>
      <w:r w:rsidRPr="00F5755F">
        <w:t xml:space="preserve">has largely been eliminated except for seedlings in areas where </w:t>
      </w:r>
      <w:r w:rsidRPr="00F5755F">
        <w:rPr>
          <w:i/>
        </w:rPr>
        <w:t>Casuarina</w:t>
      </w:r>
      <w:r w:rsidRPr="00F5755F">
        <w:t xml:space="preserve"> has been removed. Adjacent to beaches, a thin shrub layer of </w:t>
      </w:r>
      <w:r w:rsidRPr="00F5755F">
        <w:rPr>
          <w:i/>
        </w:rPr>
        <w:t>Scaevola taccada</w:t>
      </w:r>
      <w:r w:rsidRPr="00F5755F">
        <w:t xml:space="preserve"> may encroach a short distance into the forest.</w:t>
      </w:r>
      <w:r w:rsidR="00C36D73" w:rsidRPr="00F5755F">
        <w:t xml:space="preserve"> </w:t>
      </w:r>
      <w:r w:rsidRPr="00F5755F">
        <w:t xml:space="preserve">There is often no ground cover. When present, ground cover species include </w:t>
      </w:r>
      <w:r w:rsidRPr="00F5755F">
        <w:rPr>
          <w:i/>
        </w:rPr>
        <w:t xml:space="preserve">Verbesina encelioides </w:t>
      </w:r>
      <w:r w:rsidRPr="00F5755F">
        <w:t xml:space="preserve">and </w:t>
      </w:r>
      <w:r w:rsidRPr="00F5755F">
        <w:rPr>
          <w:i/>
        </w:rPr>
        <w:t>Euphorbia cyathophora. Euphorbia peplus,</w:t>
      </w:r>
      <w:r w:rsidR="00C36D73" w:rsidRPr="00F5755F">
        <w:t xml:space="preserve"> </w:t>
      </w:r>
      <w:r w:rsidR="00C36D73" w:rsidRPr="00F5755F">
        <w:rPr>
          <w:i/>
        </w:rPr>
        <w:t>Euphorbia maculate</w:t>
      </w:r>
      <w:r w:rsidR="00C36D73" w:rsidRPr="00F5755F">
        <w:t>, and</w:t>
      </w:r>
      <w:r w:rsidR="00C36D73" w:rsidRPr="00F5755F">
        <w:rPr>
          <w:i/>
        </w:rPr>
        <w:t xml:space="preserve"> Euphorbia serpens,</w:t>
      </w:r>
      <w:r w:rsidRPr="00F5755F">
        <w:rPr>
          <w:i/>
        </w:rPr>
        <w:t xml:space="preserve"> Coronopus </w:t>
      </w:r>
      <w:r w:rsidR="00C36D73" w:rsidRPr="00F5755F">
        <w:rPr>
          <w:i/>
        </w:rPr>
        <w:t>Didymus,</w:t>
      </w:r>
      <w:r w:rsidRPr="00F5755F">
        <w:rPr>
          <w:i/>
        </w:rPr>
        <w:t xml:space="preserve"> </w:t>
      </w:r>
      <w:r w:rsidR="00C36D73" w:rsidRPr="00F5755F">
        <w:rPr>
          <w:i/>
        </w:rPr>
        <w:t xml:space="preserve">Setaria verticillata, </w:t>
      </w:r>
      <w:r w:rsidRPr="00F5755F">
        <w:t xml:space="preserve">or </w:t>
      </w:r>
      <w:r w:rsidRPr="00F5755F">
        <w:rPr>
          <w:i/>
        </w:rPr>
        <w:t xml:space="preserve">Eustachys petraea </w:t>
      </w:r>
      <w:r w:rsidRPr="00F5755F">
        <w:t xml:space="preserve">may occur in forest openings.  In areas underlain by pavement or cement, there are few petrel burrows; organic matter, </w:t>
      </w:r>
      <w:r w:rsidR="00C36D73" w:rsidRPr="00F5755F">
        <w:rPr>
          <w:i/>
        </w:rPr>
        <w:t>Casuarina</w:t>
      </w:r>
      <w:r w:rsidR="00C36D73" w:rsidRPr="00F5755F">
        <w:t xml:space="preserve"> spp. “</w:t>
      </w:r>
      <w:r w:rsidRPr="00F5755F">
        <w:t>needles</w:t>
      </w:r>
      <w:r w:rsidR="00C36D73" w:rsidRPr="00F5755F">
        <w:t>”</w:t>
      </w:r>
      <w:r w:rsidRPr="00F5755F">
        <w:t xml:space="preserve"> and organic debris form the ground cover. Here, the trees are easily windthrown and there may be a tangle of downed trees. In dunes and sandy soils, petrel burrows abound and the soil shows weakly stratified layers of sand and organic duff.  </w:t>
      </w:r>
    </w:p>
    <w:p w14:paraId="445637EA" w14:textId="77777777" w:rsidR="00DB691D" w:rsidRPr="00F5755F" w:rsidRDefault="00DB691D" w:rsidP="00DB691D"/>
    <w:p w14:paraId="3AABD5BD" w14:textId="77777777" w:rsidR="00DB691D" w:rsidRPr="00F5755F" w:rsidRDefault="00DB691D" w:rsidP="00DB691D">
      <w:r w:rsidRPr="00F5755F">
        <w:rPr>
          <w:noProof/>
        </w:rPr>
        <w:drawing>
          <wp:inline distT="0" distB="0" distL="0" distR="0" wp14:anchorId="45C9C2E8" wp14:editId="684707B5">
            <wp:extent cx="6111835" cy="4583876"/>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2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5566" cy="4594174"/>
                    </a:xfrm>
                    <a:prstGeom prst="rect">
                      <a:avLst/>
                    </a:prstGeom>
                  </pic:spPr>
                </pic:pic>
              </a:graphicData>
            </a:graphic>
          </wp:inline>
        </w:drawing>
      </w:r>
    </w:p>
    <w:p w14:paraId="1FDDE565" w14:textId="03B8CFED" w:rsidR="00DB691D" w:rsidRPr="00F5755F" w:rsidRDefault="00DB691D" w:rsidP="00DB691D"/>
    <w:p w14:paraId="1EB62358" w14:textId="4F75B1BF" w:rsidR="00DB691D" w:rsidRPr="00F5755F" w:rsidRDefault="009C3652" w:rsidP="00DB691D">
      <w:pPr>
        <w:pStyle w:val="Heading3"/>
      </w:pPr>
      <w:r w:rsidRPr="00F5755F">
        <w:t>Woodland</w:t>
      </w:r>
    </w:p>
    <w:p w14:paraId="7D8B7385" w14:textId="2B623E4F" w:rsidR="00DB691D" w:rsidRPr="00F5755F" w:rsidRDefault="00DB691D" w:rsidP="00DB691D">
      <w:r w:rsidRPr="00F5755F">
        <w:rPr>
          <w:rStyle w:val="Heading4Char"/>
        </w:rPr>
        <w:t>Mixed Woodland Association |</w:t>
      </w:r>
      <w:r w:rsidRPr="00F5755F">
        <w:t xml:space="preserve"> </w:t>
      </w:r>
      <w:r w:rsidRPr="00F5755F">
        <w:rPr>
          <w:i/>
        </w:rPr>
        <w:t xml:space="preserve">Casuarina </w:t>
      </w:r>
      <w:r w:rsidRPr="00F5755F">
        <w:t>tree canopy cover &lt;25%</w:t>
      </w:r>
      <w:r w:rsidR="00052868" w:rsidRPr="00F5755F">
        <w:t>.</w:t>
      </w:r>
    </w:p>
    <w:p w14:paraId="69DBC3AE" w14:textId="3B0616A8" w:rsidR="00DB691D" w:rsidRPr="00F5755F" w:rsidRDefault="00DB691D" w:rsidP="00DB691D">
      <w:r w:rsidRPr="00F5755F">
        <w:t xml:space="preserve">Usually distinguished from forest by understory and/or ground cover composition, the mixed woodland association is dominated by large diameter, mature </w:t>
      </w:r>
      <w:r w:rsidRPr="00F5755F">
        <w:rPr>
          <w:i/>
        </w:rPr>
        <w:t>Casuarina equisetifolia</w:t>
      </w:r>
      <w:r w:rsidRPr="00F5755F">
        <w:t xml:space="preserve"> or </w:t>
      </w:r>
      <w:r w:rsidRPr="00F5755F">
        <w:rPr>
          <w:i/>
        </w:rPr>
        <w:t xml:space="preserve">Casuarina glauca </w:t>
      </w:r>
      <w:r w:rsidRPr="00F5755F">
        <w:t xml:space="preserve">trees.  </w:t>
      </w:r>
      <w:r w:rsidRPr="00F5755F">
        <w:rPr>
          <w:i/>
        </w:rPr>
        <w:t xml:space="preserve">Coccoloba uvifera, Hibiscus tiliaceus, Terminalia catappa </w:t>
      </w:r>
      <w:r w:rsidRPr="00F5755F">
        <w:t xml:space="preserve">and various other </w:t>
      </w:r>
      <w:r w:rsidR="00C36D73" w:rsidRPr="00F5755F">
        <w:t>exotic</w:t>
      </w:r>
      <w:r w:rsidRPr="00F5755F">
        <w:t xml:space="preserve"> trees may also occur, forming dense thickets. In combination with </w:t>
      </w:r>
      <w:r w:rsidRPr="00F5755F">
        <w:rPr>
          <w:i/>
        </w:rPr>
        <w:t xml:space="preserve">Casuarina, </w:t>
      </w:r>
      <w:r w:rsidRPr="00F5755F">
        <w:t xml:space="preserve">these other species may increase overall tree canopy above 25%. Behind beaches, </w:t>
      </w:r>
      <w:r w:rsidRPr="00F5755F">
        <w:rPr>
          <w:i/>
        </w:rPr>
        <w:t xml:space="preserve">Scaevola taccada </w:t>
      </w:r>
      <w:r w:rsidRPr="00F5755F">
        <w:t xml:space="preserve">may form a discontinuous subcanopy. A range of herbland communities may be present, but common ground cover includes </w:t>
      </w:r>
      <w:r w:rsidRPr="00F5755F">
        <w:rPr>
          <w:i/>
        </w:rPr>
        <w:t xml:space="preserve">Cynodon dactylon </w:t>
      </w:r>
      <w:r w:rsidRPr="00F5755F">
        <w:t>(around the town area)</w:t>
      </w:r>
      <w:r w:rsidRPr="00F5755F">
        <w:rPr>
          <w:i/>
        </w:rPr>
        <w:t>, Stenotaphrum secundatum</w:t>
      </w:r>
      <w:r w:rsidRPr="00F5755F">
        <w:t xml:space="preserve">, </w:t>
      </w:r>
      <w:r w:rsidRPr="00F5755F">
        <w:rPr>
          <w:i/>
        </w:rPr>
        <w:t>Boerhavia repens</w:t>
      </w:r>
      <w:r w:rsidR="00C36D73" w:rsidRPr="00F5755F">
        <w:rPr>
          <w:i/>
        </w:rPr>
        <w:t>,</w:t>
      </w:r>
      <w:r w:rsidRPr="00F5755F">
        <w:t xml:space="preserve"> and various other herbaceous species or bare ground. The sandy soil does not have a visible layer of tree detritus or </w:t>
      </w:r>
      <w:r w:rsidR="00C36D73" w:rsidRPr="00F5755F">
        <w:t>“</w:t>
      </w:r>
      <w:r w:rsidRPr="00F5755F">
        <w:t>needles.</w:t>
      </w:r>
      <w:r w:rsidR="00C36D73" w:rsidRPr="00F5755F">
        <w:t>”</w:t>
      </w:r>
      <w:r w:rsidRPr="00F5755F">
        <w:t xml:space="preserve"> The south half of Sector 4 and many areas around “town” are mixed woodland. The </w:t>
      </w:r>
      <w:r w:rsidRPr="00F5755F">
        <w:rPr>
          <w:i/>
        </w:rPr>
        <w:t>Casuarina</w:t>
      </w:r>
      <w:r w:rsidRPr="00F5755F">
        <w:t xml:space="preserve"> forest also intergrades into woodland in some areas.</w:t>
      </w:r>
    </w:p>
    <w:p w14:paraId="199070A3" w14:textId="77777777" w:rsidR="00DB691D" w:rsidRPr="00F5755F" w:rsidRDefault="00DB691D" w:rsidP="00DB691D"/>
    <w:p w14:paraId="553DE585" w14:textId="77777777" w:rsidR="00DB691D" w:rsidRPr="00F5755F" w:rsidRDefault="00DB691D" w:rsidP="00DB691D">
      <w:pPr>
        <w:rPr>
          <w:u w:val="single"/>
        </w:rPr>
      </w:pPr>
      <w:r w:rsidRPr="00F5755F">
        <w:rPr>
          <w:noProof/>
          <w:u w:val="single"/>
        </w:rPr>
        <w:drawing>
          <wp:inline distT="0" distB="0" distL="0" distR="0" wp14:anchorId="07FFAB42" wp14:editId="7659CA28">
            <wp:extent cx="5944205" cy="39901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910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29895" cy="3980503"/>
                    </a:xfrm>
                    <a:prstGeom prst="rect">
                      <a:avLst/>
                    </a:prstGeom>
                  </pic:spPr>
                </pic:pic>
              </a:graphicData>
            </a:graphic>
          </wp:inline>
        </w:drawing>
      </w:r>
      <w:r w:rsidRPr="00F5755F">
        <w:rPr>
          <w:u w:val="single"/>
        </w:rPr>
        <w:br w:type="page"/>
      </w:r>
    </w:p>
    <w:p w14:paraId="429B0405" w14:textId="2EB039B2" w:rsidR="00DB691D" w:rsidRPr="00F5755F" w:rsidRDefault="009C3652" w:rsidP="00DB691D">
      <w:pPr>
        <w:pStyle w:val="Heading3"/>
      </w:pPr>
      <w:r w:rsidRPr="00F5755F">
        <w:lastRenderedPageBreak/>
        <w:t>Shrubland</w:t>
      </w:r>
    </w:p>
    <w:p w14:paraId="2E2EAF6D" w14:textId="61553348" w:rsidR="00DB691D" w:rsidRPr="00F5755F" w:rsidRDefault="00DB691D" w:rsidP="00DB691D">
      <w:r w:rsidRPr="00F5755F">
        <w:rPr>
          <w:rStyle w:val="Heading4Char"/>
          <w:i/>
        </w:rPr>
        <w:t>Scaevola</w:t>
      </w:r>
      <w:r w:rsidRPr="00F5755F">
        <w:rPr>
          <w:rStyle w:val="Heading4Char"/>
        </w:rPr>
        <w:t xml:space="preserve"> Shrub Association |</w:t>
      </w:r>
      <w:r w:rsidRPr="00F5755F">
        <w:t xml:space="preserve"> </w:t>
      </w:r>
      <w:r w:rsidR="00C36D73" w:rsidRPr="00F5755F">
        <w:t>S</w:t>
      </w:r>
      <w:r w:rsidRPr="00F5755F">
        <w:t>hrub canopy cover &gt;25%</w:t>
      </w:r>
      <w:r w:rsidR="00052868" w:rsidRPr="00F5755F">
        <w:t>.</w:t>
      </w:r>
    </w:p>
    <w:p w14:paraId="500CC6C8" w14:textId="6E7643C6" w:rsidR="00DB691D" w:rsidRPr="00F5755F" w:rsidRDefault="00DB691D" w:rsidP="00DB691D">
      <w:r w:rsidRPr="00F5755F">
        <w:rPr>
          <w:i/>
        </w:rPr>
        <w:t xml:space="preserve">Scaevola taccada </w:t>
      </w:r>
      <w:r w:rsidRPr="00F5755F">
        <w:t xml:space="preserve">dominates the shrub association except in areas bordering beaches, where </w:t>
      </w:r>
      <w:r w:rsidRPr="00F5755F">
        <w:rPr>
          <w:i/>
        </w:rPr>
        <w:t>Tournefortia argentea</w:t>
      </w:r>
      <w:r w:rsidRPr="00F5755F">
        <w:t xml:space="preserve"> may co-dominate. Below the canopy, very dense shrub stands eliminate most ground cover, resulting in bare ground covered with dead sticks. In Sector 4, beachside </w:t>
      </w:r>
      <w:r w:rsidRPr="00F5755F">
        <w:rPr>
          <w:i/>
        </w:rPr>
        <w:t xml:space="preserve">Scaevola </w:t>
      </w:r>
      <w:r w:rsidRPr="00F5755F">
        <w:t xml:space="preserve">encroaches on the neighboring </w:t>
      </w:r>
      <w:r w:rsidRPr="00F5755F">
        <w:rPr>
          <w:i/>
        </w:rPr>
        <w:t xml:space="preserve">Casuarina </w:t>
      </w:r>
      <w:r w:rsidRPr="00F5755F">
        <w:t>forest and woodland</w:t>
      </w:r>
      <w:r w:rsidRPr="00F5755F">
        <w:rPr>
          <w:i/>
        </w:rPr>
        <w:t xml:space="preserve">. Casuarina </w:t>
      </w:r>
      <w:r w:rsidRPr="00F5755F">
        <w:t>seedlings are scattered throughout the shrubland backing North and West Beaches on Sand Island.</w:t>
      </w:r>
      <w:r w:rsidR="00C36D73" w:rsidRPr="00F5755F">
        <w:t xml:space="preserve"> </w:t>
      </w:r>
      <w:r w:rsidRPr="00F5755F">
        <w:rPr>
          <w:i/>
        </w:rPr>
        <w:t>Eustachys petraea, Verbesina encelioides</w:t>
      </w:r>
      <w:r w:rsidR="00C36D73" w:rsidRPr="00F5755F">
        <w:rPr>
          <w:i/>
        </w:rPr>
        <w:t>,</w:t>
      </w:r>
      <w:r w:rsidRPr="00F5755F">
        <w:rPr>
          <w:i/>
        </w:rPr>
        <w:t xml:space="preserve"> </w:t>
      </w:r>
      <w:r w:rsidRPr="00F5755F">
        <w:t xml:space="preserve">and an occasional </w:t>
      </w:r>
      <w:r w:rsidRPr="00F5755F">
        <w:rPr>
          <w:i/>
        </w:rPr>
        <w:t xml:space="preserve">Bidens alba </w:t>
      </w:r>
      <w:r w:rsidRPr="00F5755F">
        <w:t xml:space="preserve">may climb up through the shrubs. </w:t>
      </w:r>
      <w:r w:rsidRPr="00F5755F">
        <w:rPr>
          <w:i/>
        </w:rPr>
        <w:t>Conyza</w:t>
      </w:r>
      <w:r w:rsidRPr="00F5755F">
        <w:t xml:space="preserve"> spp. also occur. </w:t>
      </w:r>
      <w:r w:rsidRPr="00F5755F">
        <w:rPr>
          <w:i/>
        </w:rPr>
        <w:t>Scaevola</w:t>
      </w:r>
      <w:r w:rsidRPr="00F5755F">
        <w:t xml:space="preserve"> shrub association is found in small patches inland, usually where it has been planted for soil stabilization or cover. A mosaic of shrub and herbaceous associations occurs on the northeastern portion of Eastern Island. On Spit Island, </w:t>
      </w:r>
      <w:r w:rsidRPr="00F5755F">
        <w:rPr>
          <w:i/>
        </w:rPr>
        <w:t>Solanum nelsonii</w:t>
      </w:r>
      <w:r w:rsidRPr="00F5755F">
        <w:t xml:space="preserve"> grows in the shrubland.   </w:t>
      </w:r>
    </w:p>
    <w:p w14:paraId="58E9E478" w14:textId="77777777" w:rsidR="00DB691D" w:rsidRPr="00F5755F" w:rsidRDefault="00DB691D" w:rsidP="00DB691D"/>
    <w:p w14:paraId="1FEEB38D" w14:textId="77777777" w:rsidR="00DB691D" w:rsidRPr="00F5755F" w:rsidRDefault="00DB691D" w:rsidP="00DB691D">
      <w:r w:rsidRPr="00F5755F">
        <w:rPr>
          <w:noProof/>
        </w:rPr>
        <w:drawing>
          <wp:inline distT="0" distB="0" distL="0" distR="0" wp14:anchorId="6DAD4FCC" wp14:editId="2CDB3B46">
            <wp:extent cx="6175169" cy="46313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00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93205" cy="4644904"/>
                    </a:xfrm>
                    <a:prstGeom prst="rect">
                      <a:avLst/>
                    </a:prstGeom>
                  </pic:spPr>
                </pic:pic>
              </a:graphicData>
            </a:graphic>
          </wp:inline>
        </w:drawing>
      </w:r>
    </w:p>
    <w:p w14:paraId="236AE78A" w14:textId="77777777" w:rsidR="00DB691D" w:rsidRPr="00F5755F" w:rsidRDefault="00DB691D" w:rsidP="00DB691D"/>
    <w:p w14:paraId="57415F44" w14:textId="77777777" w:rsidR="00DB691D" w:rsidRPr="00F5755F" w:rsidRDefault="00DB691D" w:rsidP="00DB691D">
      <w:pPr>
        <w:rPr>
          <w:u w:val="single"/>
        </w:rPr>
      </w:pPr>
    </w:p>
    <w:p w14:paraId="01F08E25" w14:textId="77777777" w:rsidR="00DB691D" w:rsidRPr="00F5755F" w:rsidRDefault="00DB691D" w:rsidP="00DB691D">
      <w:pPr>
        <w:rPr>
          <w:u w:val="single"/>
        </w:rPr>
      </w:pPr>
    </w:p>
    <w:p w14:paraId="381B9D24" w14:textId="60F83133" w:rsidR="00DB691D" w:rsidRPr="00F5755F" w:rsidRDefault="009C3652" w:rsidP="00DB691D">
      <w:pPr>
        <w:pStyle w:val="Heading3"/>
      </w:pPr>
      <w:r w:rsidRPr="00F5755F">
        <w:t>Vines</w:t>
      </w:r>
    </w:p>
    <w:p w14:paraId="3603A16B" w14:textId="78685AE0" w:rsidR="00DB691D" w:rsidRPr="00F5755F" w:rsidRDefault="00DB691D" w:rsidP="00DB691D">
      <w:r w:rsidRPr="00F5755F">
        <w:rPr>
          <w:rStyle w:val="Heading4Char"/>
        </w:rPr>
        <w:t>Viney Perennial Association |</w:t>
      </w:r>
      <w:r w:rsidRPr="00F5755F">
        <w:t xml:space="preserve"> &gt;50% cover of viney perennials in the field layer; for landcover mapping purposes, both the </w:t>
      </w:r>
      <w:r w:rsidRPr="00F5755F">
        <w:rPr>
          <w:i/>
        </w:rPr>
        <w:t>Tribulus-Boerhavia</w:t>
      </w:r>
      <w:r w:rsidRPr="00F5755F">
        <w:t xml:space="preserve"> Association and the </w:t>
      </w:r>
      <w:r w:rsidRPr="00F5755F">
        <w:rPr>
          <w:i/>
        </w:rPr>
        <w:t>Ipomoea</w:t>
      </w:r>
      <w:r w:rsidRPr="00F5755F">
        <w:t xml:space="preserve"> Association are combined into the viney perennial association</w:t>
      </w:r>
      <w:r w:rsidR="00052868" w:rsidRPr="00F5755F">
        <w:t>.</w:t>
      </w:r>
    </w:p>
    <w:p w14:paraId="6FEF0891" w14:textId="7E0BB198" w:rsidR="00DB691D" w:rsidRPr="00F5755F" w:rsidRDefault="00DB691D" w:rsidP="00DB691D">
      <w:pPr>
        <w:rPr>
          <w:i/>
        </w:rPr>
      </w:pPr>
      <w:r w:rsidRPr="00F5755F">
        <w:rPr>
          <w:rStyle w:val="Heading5Char"/>
        </w:rPr>
        <w:t xml:space="preserve">a)  </w:t>
      </w:r>
      <w:r w:rsidRPr="00F5755F">
        <w:rPr>
          <w:rStyle w:val="Heading5Char"/>
          <w:i/>
        </w:rPr>
        <w:t>Tribulus</w:t>
      </w:r>
      <w:r w:rsidRPr="00F5755F">
        <w:rPr>
          <w:rStyle w:val="Heading5Char"/>
        </w:rPr>
        <w:t>-</w:t>
      </w:r>
      <w:r w:rsidRPr="00F5755F">
        <w:rPr>
          <w:rStyle w:val="Heading5Char"/>
          <w:i/>
        </w:rPr>
        <w:t>Boerhavia</w:t>
      </w:r>
      <w:r w:rsidRPr="00F5755F">
        <w:rPr>
          <w:rStyle w:val="Heading5Char"/>
        </w:rPr>
        <w:t xml:space="preserve"> Association:</w:t>
      </w:r>
      <w:r w:rsidRPr="00F5755F">
        <w:rPr>
          <w:i/>
        </w:rPr>
        <w:t xml:space="preserve"> Tribulus-Boerhavia</w:t>
      </w:r>
      <w:r w:rsidRPr="00F5755F">
        <w:t xml:space="preserve"> is the dominant cover class on Eastern Island.  It intergrades with the </w:t>
      </w:r>
      <w:r w:rsidRPr="00F5755F">
        <w:rPr>
          <w:i/>
        </w:rPr>
        <w:t>Lobularia-Cynodon</w:t>
      </w:r>
      <w:r w:rsidRPr="00F5755F">
        <w:t xml:space="preserve"> herbaceous association, making classification difficult depending on the season. The </w:t>
      </w:r>
      <w:r w:rsidR="00C36D73" w:rsidRPr="00F5755F">
        <w:t>exotic</w:t>
      </w:r>
      <w:r w:rsidRPr="00F5755F">
        <w:t xml:space="preserve"> </w:t>
      </w:r>
      <w:r w:rsidRPr="00F5755F">
        <w:rPr>
          <w:i/>
        </w:rPr>
        <w:t>Brassica nigra</w:t>
      </w:r>
      <w:r w:rsidRPr="00F5755F">
        <w:t xml:space="preserve"> is strongly associated with viney perennials on Eastern Island. Herbicide use in the fall and late winter significantly reduces </w:t>
      </w:r>
      <w:r w:rsidRPr="00F5755F">
        <w:rPr>
          <w:i/>
        </w:rPr>
        <w:t>Tribulus</w:t>
      </w:r>
      <w:r w:rsidRPr="00F5755F">
        <w:t xml:space="preserve"> foliage, reducing competition with </w:t>
      </w:r>
      <w:r w:rsidRPr="00F5755F">
        <w:rPr>
          <w:i/>
        </w:rPr>
        <w:t>Lobularia maritima</w:t>
      </w:r>
      <w:r w:rsidRPr="00F5755F">
        <w:t xml:space="preserve">.  During these times, the </w:t>
      </w:r>
      <w:r w:rsidRPr="00F5755F">
        <w:rPr>
          <w:i/>
        </w:rPr>
        <w:t>Lobularia-Cynodon</w:t>
      </w:r>
      <w:r w:rsidRPr="00F5755F">
        <w:t xml:space="preserve"> association is prominent</w:t>
      </w:r>
      <w:r w:rsidRPr="00F5755F">
        <w:rPr>
          <w:i/>
        </w:rPr>
        <w:t>. Tribulus-Boerhavia</w:t>
      </w:r>
      <w:r w:rsidRPr="00F5755F">
        <w:t xml:space="preserve"> vines persist from a woody base, and by early summer, account for &gt;50% cover, masking underlying </w:t>
      </w:r>
      <w:r w:rsidRPr="00F5755F">
        <w:rPr>
          <w:i/>
        </w:rPr>
        <w:t>Lobularia</w:t>
      </w:r>
      <w:r w:rsidRPr="00F5755F">
        <w:t xml:space="preserve"> plants. The vines also spread across abandoned runways, forming an important component of the partially vegetated runway class.  Species common in this layer include </w:t>
      </w:r>
      <w:r w:rsidRPr="00F5755F">
        <w:rPr>
          <w:i/>
        </w:rPr>
        <w:t>Tribulus cistoides, Boerhavia repens, Lobularia maritima, Brassica nigra, Verbesina encelioides, Coronopus didymus</w:t>
      </w:r>
      <w:r w:rsidRPr="00F5755F">
        <w:t xml:space="preserve">, and occasional patches of </w:t>
      </w:r>
      <w:r w:rsidRPr="00F5755F">
        <w:rPr>
          <w:i/>
        </w:rPr>
        <w:t>Cynodon dactylon</w:t>
      </w:r>
      <w:r w:rsidR="00052868" w:rsidRPr="00F5755F">
        <w:rPr>
          <w:i/>
        </w:rPr>
        <w:t xml:space="preserve">, Dactyloctenium aegyptium, Digitaria ciliaris, Eleusine indica, </w:t>
      </w:r>
      <w:r w:rsidRPr="00F5755F">
        <w:t xml:space="preserve">and other grasses.   </w:t>
      </w:r>
      <w:r w:rsidRPr="00F5755F">
        <w:rPr>
          <w:i/>
        </w:rPr>
        <w:t xml:space="preserve"> </w:t>
      </w:r>
    </w:p>
    <w:p w14:paraId="4028A37A" w14:textId="77777777" w:rsidR="00DB691D" w:rsidRPr="00F5755F" w:rsidRDefault="00DB691D" w:rsidP="00DB691D">
      <w:pPr>
        <w:rPr>
          <w:i/>
          <w:u w:val="single"/>
        </w:rPr>
      </w:pPr>
    </w:p>
    <w:p w14:paraId="72146273" w14:textId="77777777" w:rsidR="00DB691D" w:rsidRPr="00F5755F" w:rsidRDefault="00DB691D" w:rsidP="00DB691D">
      <w:r w:rsidRPr="00F5755F">
        <w:rPr>
          <w:noProof/>
          <w:u w:val="single"/>
        </w:rPr>
        <w:drawing>
          <wp:inline distT="0" distB="0" distL="0" distR="0" wp14:anchorId="717DB123" wp14:editId="7E017B34">
            <wp:extent cx="5676405" cy="4257304"/>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005.JPG"/>
                    <pic:cNvPicPr/>
                  </pic:nvPicPr>
                  <pic:blipFill>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667482" cy="4250612"/>
                    </a:xfrm>
                    <a:prstGeom prst="rect">
                      <a:avLst/>
                    </a:prstGeom>
                  </pic:spPr>
                </pic:pic>
              </a:graphicData>
            </a:graphic>
          </wp:inline>
        </w:drawing>
      </w:r>
      <w:r w:rsidRPr="00F5755F">
        <w:br w:type="page"/>
      </w:r>
    </w:p>
    <w:p w14:paraId="1311BB88" w14:textId="41AA76E2" w:rsidR="00DB691D" w:rsidRPr="00F5755F" w:rsidRDefault="00DB691D" w:rsidP="00DB691D">
      <w:r w:rsidRPr="00F5755F">
        <w:rPr>
          <w:rStyle w:val="Heading5Char"/>
        </w:rPr>
        <w:lastRenderedPageBreak/>
        <w:t xml:space="preserve">b)  </w:t>
      </w:r>
      <w:r w:rsidRPr="00F5755F">
        <w:rPr>
          <w:rStyle w:val="Heading5Char"/>
          <w:i/>
        </w:rPr>
        <w:t>Ipomoea</w:t>
      </w:r>
      <w:r w:rsidRPr="00F5755F">
        <w:rPr>
          <w:rStyle w:val="Heading5Char"/>
        </w:rPr>
        <w:t xml:space="preserve"> Association:</w:t>
      </w:r>
      <w:r w:rsidRPr="00F5755F">
        <w:t xml:space="preserve">  &gt;50% cover in the field layer; limited distribution on Sand and Eastern Islands.  </w:t>
      </w:r>
    </w:p>
    <w:p w14:paraId="2A541DA9" w14:textId="42E7DD0F" w:rsidR="00DB691D" w:rsidRPr="00F5755F" w:rsidRDefault="00DB691D" w:rsidP="00DB691D">
      <w:r w:rsidRPr="00F5755F">
        <w:t xml:space="preserve">A few scattered patches of </w:t>
      </w:r>
      <w:r w:rsidRPr="00F5755F">
        <w:rPr>
          <w:i/>
        </w:rPr>
        <w:t>Ipomoea pes-caprae</w:t>
      </w:r>
      <w:r w:rsidRPr="00F5755F">
        <w:t xml:space="preserve"> occur on or near beaches, often with </w:t>
      </w:r>
      <w:r w:rsidRPr="00F5755F">
        <w:rPr>
          <w:i/>
        </w:rPr>
        <w:t>Dactyloctenium aegyptium</w:t>
      </w:r>
      <w:r w:rsidRPr="00F5755F">
        <w:t xml:space="preserve"> encroachment</w:t>
      </w:r>
      <w:r w:rsidR="00052868" w:rsidRPr="00F5755F">
        <w:t xml:space="preserve">, and sometimes </w:t>
      </w:r>
      <w:r w:rsidR="00052868" w:rsidRPr="00F5755F">
        <w:rPr>
          <w:i/>
        </w:rPr>
        <w:t>Lepturus repens</w:t>
      </w:r>
      <w:r w:rsidR="00052868" w:rsidRPr="00F5755F">
        <w:t xml:space="preserve"> (on Eastern Island)</w:t>
      </w:r>
      <w:r w:rsidRPr="00F5755F">
        <w:t xml:space="preserve">. </w:t>
      </w:r>
      <w:r w:rsidRPr="00F5755F">
        <w:rPr>
          <w:i/>
        </w:rPr>
        <w:t>Ipomoea indica</w:t>
      </w:r>
      <w:r w:rsidRPr="00F5755F">
        <w:t xml:space="preserve"> occurs inland on Sand Island.  An aggressive vine, it is usually associated with and overruns the </w:t>
      </w:r>
      <w:r w:rsidRPr="00F5755F">
        <w:rPr>
          <w:i/>
        </w:rPr>
        <w:t>Lobularia-Cynodon</w:t>
      </w:r>
      <w:r w:rsidRPr="00F5755F">
        <w:t xml:space="preserve"> association, also occasionally climbing onto </w:t>
      </w:r>
      <w:r w:rsidRPr="00F5755F">
        <w:rPr>
          <w:i/>
        </w:rPr>
        <w:t>Eragrostis variabilis</w:t>
      </w:r>
      <w:r w:rsidRPr="00F5755F">
        <w:t xml:space="preserve"> and various trees or shrubs nearby.</w:t>
      </w:r>
    </w:p>
    <w:p w14:paraId="16E5BDB6" w14:textId="77777777" w:rsidR="00DB691D" w:rsidRPr="00F5755F" w:rsidRDefault="00DB691D" w:rsidP="00DB691D">
      <w:pPr>
        <w:rPr>
          <w:u w:val="single"/>
        </w:rPr>
      </w:pPr>
      <w:r w:rsidRPr="00F5755F">
        <w:rPr>
          <w:u w:val="single"/>
        </w:rPr>
        <w:t xml:space="preserve">  </w:t>
      </w:r>
      <w:r w:rsidRPr="00F5755F">
        <w:rPr>
          <w:noProof/>
          <w:u w:val="single"/>
        </w:rPr>
        <w:drawing>
          <wp:inline distT="0" distB="0" distL="0" distR="0" wp14:anchorId="19E084E3" wp14:editId="5556A9D7">
            <wp:extent cx="5943600" cy="4457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00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06ABA4D8" w14:textId="77777777" w:rsidR="00DB691D" w:rsidRPr="00F5755F" w:rsidRDefault="00DB691D" w:rsidP="00DB691D">
      <w:pPr>
        <w:rPr>
          <w:u w:val="single"/>
        </w:rPr>
      </w:pPr>
    </w:p>
    <w:p w14:paraId="01DFAF04" w14:textId="77777777" w:rsidR="00DB691D" w:rsidRPr="00F5755F" w:rsidRDefault="00DB691D" w:rsidP="00DB691D">
      <w:r w:rsidRPr="00F5755F">
        <w:br w:type="page"/>
      </w:r>
    </w:p>
    <w:p w14:paraId="7D49D6EF" w14:textId="04CDBC3A" w:rsidR="00DB691D" w:rsidRPr="00F5755F" w:rsidRDefault="009C3652" w:rsidP="00DB691D">
      <w:pPr>
        <w:pStyle w:val="Heading3"/>
      </w:pPr>
      <w:r w:rsidRPr="00F5755F">
        <w:lastRenderedPageBreak/>
        <w:t>Herbland</w:t>
      </w:r>
    </w:p>
    <w:p w14:paraId="46B888F0" w14:textId="2DEC13B7" w:rsidR="00DB691D" w:rsidRPr="00F5755F" w:rsidRDefault="00DB691D" w:rsidP="00DB691D">
      <w:r w:rsidRPr="00F5755F">
        <w:rPr>
          <w:rStyle w:val="Heading4Char"/>
          <w:i/>
        </w:rPr>
        <w:t>Lobularia</w:t>
      </w:r>
      <w:r w:rsidRPr="00F5755F">
        <w:rPr>
          <w:rStyle w:val="Heading4Char"/>
        </w:rPr>
        <w:t>-</w:t>
      </w:r>
      <w:r w:rsidRPr="00F5755F">
        <w:rPr>
          <w:rStyle w:val="Heading4Char"/>
          <w:i/>
        </w:rPr>
        <w:t>Cynodon</w:t>
      </w:r>
      <w:r w:rsidRPr="00F5755F">
        <w:rPr>
          <w:rStyle w:val="Heading4Char"/>
        </w:rPr>
        <w:t xml:space="preserve"> Herbaceous Association |</w:t>
      </w:r>
      <w:r w:rsidRPr="00F5755F">
        <w:t xml:space="preserve"> </w:t>
      </w:r>
      <w:r w:rsidR="00052868" w:rsidRPr="00F5755F">
        <w:t>H</w:t>
      </w:r>
      <w:r w:rsidRPr="00F5755F">
        <w:t>erbaceous vegetation accounts for &gt;75% of cover but may be less, as long as it exceeds woody plant cover</w:t>
      </w:r>
      <w:r w:rsidR="00052868" w:rsidRPr="00F5755F">
        <w:t>.</w:t>
      </w:r>
    </w:p>
    <w:p w14:paraId="306A4B16" w14:textId="368BD7FB" w:rsidR="00DB691D" w:rsidRPr="00F5755F" w:rsidRDefault="00DB691D" w:rsidP="00DB691D">
      <w:pPr>
        <w:rPr>
          <w:i/>
        </w:rPr>
      </w:pPr>
      <w:r w:rsidRPr="00F5755F">
        <w:t xml:space="preserve">The dominant non-forest cover class on Sand Island, this herbland is composed of forbs and low-growing grasses.  </w:t>
      </w:r>
      <w:r w:rsidRPr="00F5755F">
        <w:rPr>
          <w:i/>
        </w:rPr>
        <w:t>Lobularia</w:t>
      </w:r>
      <w:r w:rsidRPr="00F5755F">
        <w:t xml:space="preserve"> and </w:t>
      </w:r>
      <w:r w:rsidRPr="00F5755F">
        <w:rPr>
          <w:i/>
        </w:rPr>
        <w:t>Cynodon</w:t>
      </w:r>
      <w:r w:rsidRPr="00F5755F">
        <w:t xml:space="preserve"> intergrade throughout the island, with up to 100% cover of </w:t>
      </w:r>
      <w:r w:rsidRPr="00F5755F">
        <w:rPr>
          <w:i/>
        </w:rPr>
        <w:t>Cynodon</w:t>
      </w:r>
      <w:r w:rsidRPr="00F5755F">
        <w:t xml:space="preserve"> in the “town” area and 100% </w:t>
      </w:r>
      <w:r w:rsidRPr="00F5755F">
        <w:rPr>
          <w:i/>
        </w:rPr>
        <w:t>Lobularia</w:t>
      </w:r>
      <w:r w:rsidRPr="00F5755F">
        <w:t xml:space="preserve"> in other locations. Predominant species include </w:t>
      </w:r>
      <w:r w:rsidRPr="00F5755F">
        <w:rPr>
          <w:i/>
        </w:rPr>
        <w:t>Lobularia maritima, Cynodon dactylon, Solanum americanum, Lepidium virginicum, Coronopus didymus, Eleusine indica</w:t>
      </w:r>
      <w:r w:rsidR="00052868" w:rsidRPr="00F5755F">
        <w:rPr>
          <w:i/>
        </w:rPr>
        <w:t>,</w:t>
      </w:r>
      <w:r w:rsidRPr="00F5755F">
        <w:t xml:space="preserve"> and other low-growing non-native forbs and grasses</w:t>
      </w:r>
      <w:r w:rsidR="00052868" w:rsidRPr="00F5755F">
        <w:t xml:space="preserve"> (such as </w:t>
      </w:r>
      <w:r w:rsidR="00052868" w:rsidRPr="00F5755F">
        <w:rPr>
          <w:i/>
        </w:rPr>
        <w:t>Paspalum setaceum, Paspalum urvillei, Eragrostis tenella, Lepidium virginicum</w:t>
      </w:r>
      <w:r w:rsidR="00052868" w:rsidRPr="00F5755F">
        <w:t xml:space="preserve">, and various </w:t>
      </w:r>
      <w:r w:rsidR="00052868" w:rsidRPr="00F5755F">
        <w:rPr>
          <w:i/>
        </w:rPr>
        <w:t>Euphorbia</w:t>
      </w:r>
      <w:r w:rsidR="00052868" w:rsidRPr="00F5755F">
        <w:t xml:space="preserve"> species)</w:t>
      </w:r>
      <w:r w:rsidRPr="00F5755F">
        <w:t xml:space="preserve"> that may change throughout the year. Small patches of the tall grass </w:t>
      </w:r>
      <w:r w:rsidRPr="00F5755F">
        <w:rPr>
          <w:i/>
        </w:rPr>
        <w:t>Stenotaphrum secundatum</w:t>
      </w:r>
      <w:r w:rsidRPr="00F5755F">
        <w:t xml:space="preserve"> are included when completely surrounded by herbland. These are generally remnants of former </w:t>
      </w:r>
      <w:r w:rsidRPr="00F5755F">
        <w:rPr>
          <w:i/>
        </w:rPr>
        <w:t>Casuarina</w:t>
      </w:r>
      <w:r w:rsidRPr="00F5755F">
        <w:t xml:space="preserve"> forest or woodland that has been removed and converted to herbland. On Eastern Island, the </w:t>
      </w:r>
      <w:r w:rsidRPr="00F5755F">
        <w:rPr>
          <w:i/>
        </w:rPr>
        <w:t>Lobularia-Cynodon</w:t>
      </w:r>
      <w:r w:rsidRPr="00F5755F">
        <w:t xml:space="preserve"> Herbaceous Association occurs in low-lying swales backing the beach and shrub zones along the north shore, and around the building foundations and previously developed areas near the pier. Herbs are also an important component of the </w:t>
      </w:r>
      <w:r w:rsidRPr="00F5755F">
        <w:rPr>
          <w:i/>
        </w:rPr>
        <w:t>Tribulus-Boerhavia</w:t>
      </w:r>
      <w:r w:rsidRPr="00F5755F">
        <w:t xml:space="preserve"> viney association and seasonally appear to be the dominant cover class. Predominant species include </w:t>
      </w:r>
      <w:r w:rsidRPr="00F5755F">
        <w:rPr>
          <w:i/>
        </w:rPr>
        <w:t>Lobularia maritima, Cynodon dactylon, Tribulus cistoides, Boerhavia repens, Coronopus didymus, Brassica nigra</w:t>
      </w:r>
      <w:r w:rsidRPr="00F5755F">
        <w:t xml:space="preserve">, and </w:t>
      </w:r>
      <w:r w:rsidRPr="00F5755F">
        <w:rPr>
          <w:i/>
        </w:rPr>
        <w:t>Verbesina encelioides.</w:t>
      </w:r>
    </w:p>
    <w:p w14:paraId="78CF540B" w14:textId="77777777" w:rsidR="00DB691D" w:rsidRPr="00F5755F" w:rsidRDefault="00DB691D" w:rsidP="00DB691D">
      <w:pPr>
        <w:rPr>
          <w:i/>
        </w:rPr>
      </w:pPr>
    </w:p>
    <w:p w14:paraId="44D82E05" w14:textId="77777777" w:rsidR="00DB691D" w:rsidRPr="00F5755F" w:rsidRDefault="00DB691D" w:rsidP="00DB691D">
      <w:pPr>
        <w:rPr>
          <w:u w:val="single"/>
        </w:rPr>
      </w:pPr>
      <w:r w:rsidRPr="00F5755F">
        <w:rPr>
          <w:noProof/>
          <w:u w:val="single"/>
        </w:rPr>
        <w:drawing>
          <wp:inline distT="0" distB="0" distL="0" distR="0" wp14:anchorId="78BE91D7" wp14:editId="5DD1D8C3">
            <wp:extent cx="5364480" cy="40233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01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374497" cy="4030873"/>
                    </a:xfrm>
                    <a:prstGeom prst="rect">
                      <a:avLst/>
                    </a:prstGeom>
                  </pic:spPr>
                </pic:pic>
              </a:graphicData>
            </a:graphic>
          </wp:inline>
        </w:drawing>
      </w:r>
    </w:p>
    <w:p w14:paraId="62339F60" w14:textId="77777777" w:rsidR="00293A1D" w:rsidRPr="00F5755F" w:rsidRDefault="00293A1D">
      <w:pPr>
        <w:rPr>
          <w:caps/>
          <w:color w:val="511707" w:themeColor="accent1" w:themeShade="7F"/>
          <w:spacing w:val="15"/>
        </w:rPr>
      </w:pPr>
      <w:r w:rsidRPr="00F5755F">
        <w:br w:type="page"/>
      </w:r>
    </w:p>
    <w:p w14:paraId="346A51C1" w14:textId="09216BDC" w:rsidR="00DB691D" w:rsidRPr="00F5755F" w:rsidRDefault="009C3652" w:rsidP="00052868">
      <w:pPr>
        <w:pStyle w:val="Heading3"/>
      </w:pPr>
      <w:r w:rsidRPr="00F5755F">
        <w:lastRenderedPageBreak/>
        <w:t>Bunchgrass</w:t>
      </w:r>
    </w:p>
    <w:p w14:paraId="4027B4B8" w14:textId="3237D5DC" w:rsidR="00DB691D" w:rsidRPr="00F5755F" w:rsidRDefault="00DB691D" w:rsidP="00DB691D">
      <w:r w:rsidRPr="00F5755F">
        <w:rPr>
          <w:rStyle w:val="Heading4Char"/>
        </w:rPr>
        <w:t>Eragrostis Bunchgrass Association |</w:t>
      </w:r>
      <w:r w:rsidRPr="00F5755F">
        <w:t xml:space="preserve"> generally present in small patches spreading from outplanted nuclei on all three islands</w:t>
      </w:r>
      <w:r w:rsidR="00052868" w:rsidRPr="00F5755F">
        <w:t>.</w:t>
      </w:r>
    </w:p>
    <w:p w14:paraId="4E4CCFA2" w14:textId="57962B63" w:rsidR="00DB691D" w:rsidRPr="00F5755F" w:rsidRDefault="00DB691D" w:rsidP="00DB691D">
      <w:r w:rsidRPr="00F5755F">
        <w:rPr>
          <w:i/>
        </w:rPr>
        <w:t>Eragrostis variabilis</w:t>
      </w:r>
      <w:r w:rsidRPr="00F5755F">
        <w:t xml:space="preserve"> has been the primary species used for restoring native plant cover. In recent years, the grass started seeding and some </w:t>
      </w:r>
      <w:r w:rsidRPr="00F5755F">
        <w:rPr>
          <w:i/>
        </w:rPr>
        <w:t>Eragrostis</w:t>
      </w:r>
      <w:r w:rsidRPr="00F5755F">
        <w:t xml:space="preserve"> patches are now expanding on their own. Near beaches, </w:t>
      </w:r>
      <w:r w:rsidRPr="00F5755F">
        <w:rPr>
          <w:i/>
        </w:rPr>
        <w:t>Eragrostis</w:t>
      </w:r>
      <w:r w:rsidRPr="00F5755F">
        <w:t xml:space="preserve"> is occasionally overgrown by </w:t>
      </w:r>
      <w:r w:rsidRPr="00F5755F">
        <w:rPr>
          <w:i/>
        </w:rPr>
        <w:t xml:space="preserve">Scaevola taccada. </w:t>
      </w:r>
      <w:r w:rsidRPr="00F5755F">
        <w:t>Other species include</w:t>
      </w:r>
      <w:r w:rsidRPr="00F5755F">
        <w:rPr>
          <w:i/>
        </w:rPr>
        <w:t xml:space="preserve"> Lobularia maritima, Coronopus didymus, Conyza </w:t>
      </w:r>
      <w:r w:rsidRPr="00F5755F">
        <w:t>spp</w:t>
      </w:r>
      <w:r w:rsidR="00052868" w:rsidRPr="00F5755F">
        <w:t>.</w:t>
      </w:r>
      <w:r w:rsidRPr="00F5755F">
        <w:t xml:space="preserve">, and other herbaceous species. On Eastern Island, </w:t>
      </w:r>
      <w:r w:rsidRPr="00F5755F">
        <w:rPr>
          <w:i/>
        </w:rPr>
        <w:t>Tribulus cistoides</w:t>
      </w:r>
      <w:r w:rsidRPr="00F5755F">
        <w:t xml:space="preserve"> may occasionally overrun </w:t>
      </w:r>
      <w:r w:rsidRPr="00F5755F">
        <w:rPr>
          <w:i/>
        </w:rPr>
        <w:t xml:space="preserve">Eragrostis </w:t>
      </w:r>
      <w:r w:rsidRPr="00F5755F">
        <w:t>plantings.</w:t>
      </w:r>
      <w:r w:rsidRPr="00F5755F">
        <w:rPr>
          <w:i/>
        </w:rPr>
        <w:t xml:space="preserve"> Chenopodium oahuense</w:t>
      </w:r>
      <w:r w:rsidRPr="00F5755F">
        <w:t xml:space="preserve"> and other native shrubs and forbs are being restored to this community.</w:t>
      </w:r>
    </w:p>
    <w:p w14:paraId="66C6A441" w14:textId="77777777" w:rsidR="00DB691D" w:rsidRPr="00F5755F" w:rsidRDefault="00DB691D" w:rsidP="00DB691D"/>
    <w:p w14:paraId="6D982F45" w14:textId="77777777" w:rsidR="00DB691D" w:rsidRPr="00F5755F" w:rsidRDefault="00DB691D" w:rsidP="00DB691D">
      <w:pPr>
        <w:rPr>
          <w:u w:val="single"/>
        </w:rPr>
      </w:pPr>
      <w:r w:rsidRPr="00F5755F">
        <w:rPr>
          <w:noProof/>
          <w:u w:val="single"/>
        </w:rPr>
        <w:drawing>
          <wp:inline distT="0" distB="0" distL="0" distR="0" wp14:anchorId="5E7D19B4" wp14:editId="004FF6FF">
            <wp:extent cx="5905992" cy="4429496"/>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016.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12088" cy="4434068"/>
                    </a:xfrm>
                    <a:prstGeom prst="rect">
                      <a:avLst/>
                    </a:prstGeom>
                  </pic:spPr>
                </pic:pic>
              </a:graphicData>
            </a:graphic>
          </wp:inline>
        </w:drawing>
      </w:r>
    </w:p>
    <w:p w14:paraId="025A6C39" w14:textId="77777777" w:rsidR="00DB691D" w:rsidRPr="00F5755F" w:rsidRDefault="00DB691D" w:rsidP="00DB691D">
      <w:r w:rsidRPr="00F5755F">
        <w:br w:type="page"/>
      </w:r>
    </w:p>
    <w:p w14:paraId="61F66773" w14:textId="797E0821" w:rsidR="00DB691D" w:rsidRPr="00F5755F" w:rsidRDefault="009C3652" w:rsidP="00DB691D">
      <w:pPr>
        <w:pStyle w:val="Heading3"/>
      </w:pPr>
      <w:r w:rsidRPr="00F5755F">
        <w:lastRenderedPageBreak/>
        <w:t>Wetland</w:t>
      </w:r>
    </w:p>
    <w:p w14:paraId="1BDCDD1E" w14:textId="1CD82633" w:rsidR="00DB691D" w:rsidRPr="00F5755F" w:rsidRDefault="00DB691D" w:rsidP="00DB691D">
      <w:pPr>
        <w:rPr>
          <w:u w:val="single"/>
        </w:rPr>
      </w:pPr>
      <w:r w:rsidRPr="00F5755F">
        <w:rPr>
          <w:rStyle w:val="Heading4Char"/>
        </w:rPr>
        <w:t xml:space="preserve">Wetland </w:t>
      </w:r>
      <w:r w:rsidRPr="00F5755F">
        <w:rPr>
          <w:rStyle w:val="Heading4Char"/>
          <w:i/>
        </w:rPr>
        <w:t>Cyperus</w:t>
      </w:r>
      <w:r w:rsidRPr="00F5755F">
        <w:rPr>
          <w:rStyle w:val="Heading4Char"/>
        </w:rPr>
        <w:t xml:space="preserve"> Association |</w:t>
      </w:r>
      <w:r w:rsidRPr="00F5755F">
        <w:t xml:space="preserve"> &gt;50% cover of wetland-associated plants, primarily sedge</w:t>
      </w:r>
      <w:r w:rsidR="00052868" w:rsidRPr="00F5755F">
        <w:t>.</w:t>
      </w:r>
    </w:p>
    <w:p w14:paraId="031B7C21" w14:textId="18246C97" w:rsidR="00DB691D" w:rsidRPr="00F5755F" w:rsidRDefault="00DB691D" w:rsidP="00DB691D">
      <w:r w:rsidRPr="00F5755F">
        <w:t xml:space="preserve">Runway 24 east extension on Sand Island is the main expression of this association, but small patches occur in low-lying areas that intermittently flood.  The main species is </w:t>
      </w:r>
      <w:r w:rsidRPr="00F5755F">
        <w:rPr>
          <w:i/>
        </w:rPr>
        <w:t xml:space="preserve">Cyperus polystachyos.  </w:t>
      </w:r>
      <w:r w:rsidRPr="00F5755F">
        <w:t>Other species include</w:t>
      </w:r>
      <w:r w:rsidRPr="00F5755F">
        <w:rPr>
          <w:i/>
        </w:rPr>
        <w:t xml:space="preserve"> Cyperus laevigatus, Cyperus involucratus, Andropogon </w:t>
      </w:r>
      <w:r w:rsidR="00052868" w:rsidRPr="00F5755F">
        <w:rPr>
          <w:i/>
        </w:rPr>
        <w:t xml:space="preserve">glomeratus </w:t>
      </w:r>
      <w:r w:rsidR="00052868" w:rsidRPr="00F5755F">
        <w:t>(although this species is primarily now restricted to the Catchment Pond area)</w:t>
      </w:r>
      <w:r w:rsidRPr="00F5755F">
        <w:rPr>
          <w:i/>
        </w:rPr>
        <w:t xml:space="preserve">, Sesuvium portulacastrum, </w:t>
      </w:r>
      <w:r w:rsidR="00052868" w:rsidRPr="00F5755F">
        <w:rPr>
          <w:i/>
        </w:rPr>
        <w:t>Euploca</w:t>
      </w:r>
      <w:r w:rsidRPr="00F5755F">
        <w:rPr>
          <w:i/>
        </w:rPr>
        <w:t xml:space="preserve"> procumbens, Phyla nodiflora</w:t>
      </w:r>
      <w:r w:rsidR="00052868" w:rsidRPr="00F5755F">
        <w:rPr>
          <w:i/>
        </w:rPr>
        <w:t>,</w:t>
      </w:r>
      <w:r w:rsidRPr="00F5755F">
        <w:rPr>
          <w:i/>
        </w:rPr>
        <w:t xml:space="preserve"> Portulaca oleracea</w:t>
      </w:r>
      <w:r w:rsidR="00052868" w:rsidRPr="00F5755F">
        <w:rPr>
          <w:i/>
        </w:rPr>
        <w:t>, Eleusine indica</w:t>
      </w:r>
      <w:r w:rsidR="00052868" w:rsidRPr="00F5755F">
        <w:t xml:space="preserve">, and </w:t>
      </w:r>
      <w:r w:rsidR="00052868" w:rsidRPr="00F5755F">
        <w:rPr>
          <w:i/>
        </w:rPr>
        <w:t>Boerhavia repens</w:t>
      </w:r>
      <w:r w:rsidRPr="00F5755F">
        <w:rPr>
          <w:i/>
        </w:rPr>
        <w:t xml:space="preserve">. </w:t>
      </w:r>
      <w:r w:rsidRPr="00F5755F">
        <w:t xml:space="preserve">This category usually does not apply to the areas surrounding most of the ponds and former seeps since their soils do not support </w:t>
      </w:r>
      <w:r w:rsidR="00052868" w:rsidRPr="00F5755F">
        <w:t>mesic</w:t>
      </w:r>
      <w:r w:rsidRPr="00F5755F">
        <w:t xml:space="preserve"> species. Some facultative wetland species occur at Catchment Pond shoreline and the former Sunrise and Mauka</w:t>
      </w:r>
      <w:r w:rsidR="00052868" w:rsidRPr="00F5755F">
        <w:t>-</w:t>
      </w:r>
      <w:r w:rsidRPr="00F5755F">
        <w:t xml:space="preserve">Makai seeps on Sand Island.   </w:t>
      </w:r>
    </w:p>
    <w:p w14:paraId="2F34DD82" w14:textId="77777777" w:rsidR="00DB691D" w:rsidRPr="00F5755F" w:rsidRDefault="00DB691D" w:rsidP="00DB691D"/>
    <w:p w14:paraId="1A228A10" w14:textId="77777777" w:rsidR="00DB691D" w:rsidRPr="00F5755F" w:rsidRDefault="00DB691D" w:rsidP="00DB691D">
      <w:r w:rsidRPr="00F5755F">
        <w:rPr>
          <w:noProof/>
        </w:rPr>
        <w:drawing>
          <wp:inline distT="0" distB="0" distL="0" distR="0" wp14:anchorId="16C337A2" wp14:editId="5A39EEA9">
            <wp:extent cx="6288299" cy="48095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01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318155" cy="4832342"/>
                    </a:xfrm>
                    <a:prstGeom prst="rect">
                      <a:avLst/>
                    </a:prstGeom>
                  </pic:spPr>
                </pic:pic>
              </a:graphicData>
            </a:graphic>
          </wp:inline>
        </w:drawing>
      </w:r>
    </w:p>
    <w:p w14:paraId="3A174661" w14:textId="77777777" w:rsidR="00DB691D" w:rsidRPr="00F5755F" w:rsidRDefault="00DB691D" w:rsidP="00DB691D">
      <w:pPr>
        <w:rPr>
          <w:u w:val="single"/>
        </w:rPr>
      </w:pPr>
      <w:r w:rsidRPr="00F5755F">
        <w:rPr>
          <w:u w:val="single"/>
        </w:rPr>
        <w:br w:type="page"/>
      </w:r>
    </w:p>
    <w:p w14:paraId="29F3C46B" w14:textId="32D09380" w:rsidR="00DB691D" w:rsidRPr="00F5755F" w:rsidRDefault="009C3652" w:rsidP="00DB691D">
      <w:pPr>
        <w:pStyle w:val="Heading3"/>
      </w:pPr>
      <w:r w:rsidRPr="00F5755F">
        <w:lastRenderedPageBreak/>
        <w:t>Beach</w:t>
      </w:r>
    </w:p>
    <w:p w14:paraId="5D0F920E" w14:textId="18E426B8" w:rsidR="00DB691D" w:rsidRPr="00F5755F" w:rsidRDefault="00DB691D" w:rsidP="00DB691D">
      <w:r w:rsidRPr="00F5755F">
        <w:rPr>
          <w:rStyle w:val="Heading4Char"/>
        </w:rPr>
        <w:t>Beach Strand |</w:t>
      </w:r>
      <w:r w:rsidRPr="00F5755F">
        <w:t xml:space="preserve"> </w:t>
      </w:r>
      <w:r w:rsidR="00052868" w:rsidRPr="00F5755F">
        <w:t>I</w:t>
      </w:r>
      <w:r w:rsidRPr="00F5755F">
        <w:t>ncludes herbaceous cover and open beach from the mean tide mark to a shrub belt or herb-covered terrace above the beach</w:t>
      </w:r>
      <w:r w:rsidR="00052868" w:rsidRPr="00F5755F">
        <w:t>.</w:t>
      </w:r>
    </w:p>
    <w:p w14:paraId="3962FEB9" w14:textId="1C8D5FBA" w:rsidR="00DB691D" w:rsidRPr="00F5755F" w:rsidRDefault="00DB691D" w:rsidP="00DB691D">
      <w:r w:rsidRPr="00F5755F">
        <w:t xml:space="preserve">While most of the beaches are unvegetated, a few species occur in patches or at low densities: </w:t>
      </w:r>
      <w:r w:rsidRPr="00F5755F">
        <w:rPr>
          <w:i/>
        </w:rPr>
        <w:t>Lepturus repens</w:t>
      </w:r>
      <w:r w:rsidRPr="00F5755F">
        <w:t xml:space="preserve">, </w:t>
      </w:r>
      <w:r w:rsidRPr="00F5755F">
        <w:rPr>
          <w:i/>
        </w:rPr>
        <w:t>Sesuvium portulacastrum, Ipomoea pes-caprae,</w:t>
      </w:r>
      <w:r w:rsidRPr="00F5755F">
        <w:t xml:space="preserve"> sparse </w:t>
      </w:r>
      <w:r w:rsidRPr="00F5755F">
        <w:rPr>
          <w:i/>
        </w:rPr>
        <w:t xml:space="preserve">Tournefortia argentea </w:t>
      </w:r>
      <w:r w:rsidRPr="00F5755F">
        <w:t>seedlings</w:t>
      </w:r>
      <w:r w:rsidR="00052868" w:rsidRPr="00F5755F">
        <w:t xml:space="preserve">, and (increasingly) </w:t>
      </w:r>
      <w:r w:rsidR="00052868" w:rsidRPr="00F5755F">
        <w:rPr>
          <w:i/>
        </w:rPr>
        <w:t>Dactyloctenium aegyptium</w:t>
      </w:r>
      <w:r w:rsidR="00052868" w:rsidRPr="00F5755F">
        <w:t xml:space="preserve">, </w:t>
      </w:r>
      <w:r w:rsidR="00052868" w:rsidRPr="00F5755F">
        <w:rPr>
          <w:i/>
        </w:rPr>
        <w:t>Eustachys petraea</w:t>
      </w:r>
      <w:r w:rsidR="00052868" w:rsidRPr="00F5755F">
        <w:t xml:space="preserve">, and </w:t>
      </w:r>
      <w:r w:rsidR="00052868" w:rsidRPr="00F5755F">
        <w:rPr>
          <w:i/>
        </w:rPr>
        <w:t>Sonchus oleraceus</w:t>
      </w:r>
      <w:r w:rsidR="00052868" w:rsidRPr="00F5755F">
        <w:t xml:space="preserve">. </w:t>
      </w:r>
      <w:r w:rsidRPr="00F5755F">
        <w:t xml:space="preserve">Large, dense patches of </w:t>
      </w:r>
      <w:r w:rsidRPr="00F5755F">
        <w:rPr>
          <w:i/>
        </w:rPr>
        <w:t xml:space="preserve">Sesuvium portulacastrum </w:t>
      </w:r>
      <w:r w:rsidRPr="00F5755F">
        <w:t xml:space="preserve">surrounded by beach, such as the </w:t>
      </w:r>
      <w:r w:rsidRPr="00F5755F">
        <w:rPr>
          <w:i/>
        </w:rPr>
        <w:t>S. portulacastrum/Fimbristylis cymosa</w:t>
      </w:r>
      <w:r w:rsidRPr="00F5755F">
        <w:t xml:space="preserve"> on Spit Island, are included in this class.  </w:t>
      </w:r>
    </w:p>
    <w:p w14:paraId="2D33D919" w14:textId="77777777" w:rsidR="00DB691D" w:rsidRPr="00F5755F" w:rsidRDefault="00DB691D" w:rsidP="00DB691D"/>
    <w:p w14:paraId="391C580B" w14:textId="77777777" w:rsidR="00DB691D" w:rsidRPr="00F5755F" w:rsidRDefault="00DB691D" w:rsidP="00DB691D">
      <w:r w:rsidRPr="00F5755F">
        <w:rPr>
          <w:noProof/>
        </w:rPr>
        <w:drawing>
          <wp:inline distT="0" distB="0" distL="0" distR="0" wp14:anchorId="7B85A310" wp14:editId="50CD8EC7">
            <wp:extent cx="6270170" cy="4702628"/>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03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01083" cy="4725812"/>
                    </a:xfrm>
                    <a:prstGeom prst="rect">
                      <a:avLst/>
                    </a:prstGeom>
                  </pic:spPr>
                </pic:pic>
              </a:graphicData>
            </a:graphic>
          </wp:inline>
        </w:drawing>
      </w:r>
    </w:p>
    <w:p w14:paraId="0F6A6E2C" w14:textId="77777777" w:rsidR="00DB691D" w:rsidRPr="00F5755F" w:rsidRDefault="00DB691D" w:rsidP="00DB691D">
      <w:pPr>
        <w:rPr>
          <w:u w:val="single"/>
        </w:rPr>
      </w:pPr>
    </w:p>
    <w:p w14:paraId="01114F1A" w14:textId="77777777" w:rsidR="00DB691D" w:rsidRPr="00F5755F" w:rsidRDefault="00DB691D" w:rsidP="00DB691D">
      <w:pPr>
        <w:rPr>
          <w:u w:val="single"/>
        </w:rPr>
      </w:pPr>
    </w:p>
    <w:p w14:paraId="10144601" w14:textId="77777777" w:rsidR="00DB691D" w:rsidRPr="00F5755F" w:rsidRDefault="00DB691D" w:rsidP="00DB691D">
      <w:r w:rsidRPr="00F5755F">
        <w:br w:type="page"/>
      </w:r>
    </w:p>
    <w:p w14:paraId="74CE589F" w14:textId="37F74F0A" w:rsidR="00DB691D" w:rsidRPr="00F5755F" w:rsidRDefault="009C3652" w:rsidP="00DB691D">
      <w:pPr>
        <w:pStyle w:val="Heading3"/>
      </w:pPr>
      <w:r w:rsidRPr="00F5755F">
        <w:lastRenderedPageBreak/>
        <w:t>Barren</w:t>
      </w:r>
    </w:p>
    <w:p w14:paraId="22939361" w14:textId="651833BB" w:rsidR="00DB691D" w:rsidRPr="00F5755F" w:rsidRDefault="00DB691D" w:rsidP="00DB691D">
      <w:r w:rsidRPr="00F5755F">
        <w:rPr>
          <w:rStyle w:val="Heading4Char"/>
        </w:rPr>
        <w:t>Barren |</w:t>
      </w:r>
      <w:r w:rsidRPr="00F5755F">
        <w:t xml:space="preserve"> &lt;5% vegetation due to management activities or erosion rather than artificially hardened </w:t>
      </w:r>
      <w:r w:rsidR="00052868" w:rsidRPr="00F5755F">
        <w:t>substrate; excludes</w:t>
      </w:r>
      <w:r w:rsidRPr="00F5755F">
        <w:t xml:space="preserve"> beaches</w:t>
      </w:r>
      <w:r w:rsidR="00052868" w:rsidRPr="00F5755F">
        <w:t>.</w:t>
      </w:r>
    </w:p>
    <w:p w14:paraId="1289B660" w14:textId="3A0EA28B" w:rsidR="00DB691D" w:rsidRPr="00F5755F" w:rsidRDefault="00DB691D" w:rsidP="00DB691D">
      <w:r w:rsidRPr="00F5755F">
        <w:t xml:space="preserve">The substrate and transitory nature of barren areas distinguishes this class from the unvegetated class. The barren substrate will support plant growth, whereas the hardened, artificial substrate in the unvegetated class will not until the surface is broken. Barren areas are not vegetated due to recent removal of plant cover, usually for restoration purposes or contaminants remediation. For example, large scale </w:t>
      </w:r>
      <w:r w:rsidR="00052868" w:rsidRPr="00F5755F">
        <w:rPr>
          <w:i/>
        </w:rPr>
        <w:t>Casuarina</w:t>
      </w:r>
      <w:r w:rsidRPr="00F5755F">
        <w:t xml:space="preserve"> removal projects result in barren areas until restored to another land cover type, such as an herbaceous plant community. In future landcover maps, barren areas will be classified into the appropriate vegetation association. On Eastern Island, </w:t>
      </w:r>
      <w:proofErr w:type="gramStart"/>
      <w:r w:rsidRPr="00F5755F">
        <w:t>naturally-occurring</w:t>
      </w:r>
      <w:proofErr w:type="gramEnd"/>
      <w:r w:rsidRPr="00F5755F">
        <w:t xml:space="preserve"> barren areas occur on the tops of some revetments, however normal erosion processes will eventually result in plant growth. Barren areas also occur in erosive features behind sea walls where vegetative cover is destroyed by waves.  </w:t>
      </w:r>
    </w:p>
    <w:p w14:paraId="482634F3" w14:textId="29416043" w:rsidR="00DB691D" w:rsidRPr="00F5755F" w:rsidRDefault="00DB691D" w:rsidP="00DB691D">
      <w:r w:rsidRPr="00F5755F">
        <w:t xml:space="preserve">Note: barren and unvegetated are somewhat arbitrary distinctions and could be combined into a single unvegetated cover class for mapping purposes </w:t>
      </w:r>
    </w:p>
    <w:p w14:paraId="7CCA3154" w14:textId="77777777" w:rsidR="00DB691D" w:rsidRPr="00F5755F" w:rsidRDefault="00DB691D" w:rsidP="00DB691D"/>
    <w:p w14:paraId="73D368A9" w14:textId="77777777" w:rsidR="00DB691D" w:rsidRPr="00F5755F" w:rsidRDefault="00DB691D" w:rsidP="00DB691D">
      <w:r w:rsidRPr="00F5755F">
        <w:rPr>
          <w:noProof/>
          <w:u w:val="single"/>
        </w:rPr>
        <w:drawing>
          <wp:inline distT="0" distB="0" distL="0" distR="0" wp14:anchorId="78EB4CC5" wp14:editId="75ED11A8">
            <wp:extent cx="5747658" cy="4310743"/>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028.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40746" cy="4305559"/>
                    </a:xfrm>
                    <a:prstGeom prst="rect">
                      <a:avLst/>
                    </a:prstGeom>
                  </pic:spPr>
                </pic:pic>
              </a:graphicData>
            </a:graphic>
          </wp:inline>
        </w:drawing>
      </w:r>
    </w:p>
    <w:p w14:paraId="1063130F" w14:textId="5FC898C5" w:rsidR="00DB691D" w:rsidRPr="00F5755F" w:rsidRDefault="00DB691D" w:rsidP="00DB691D">
      <w:pPr>
        <w:pStyle w:val="Heading3"/>
      </w:pPr>
      <w:r w:rsidRPr="00F5755F">
        <w:br w:type="page"/>
      </w:r>
      <w:r w:rsidR="009C3652" w:rsidRPr="00F5755F">
        <w:lastRenderedPageBreak/>
        <w:t>Partially Vegetated</w:t>
      </w:r>
    </w:p>
    <w:p w14:paraId="43DEDD12" w14:textId="0CF99756" w:rsidR="00DB691D" w:rsidRPr="00F5755F" w:rsidRDefault="00DB691D" w:rsidP="00DB691D">
      <w:r w:rsidRPr="00F5755F">
        <w:rPr>
          <w:rStyle w:val="Heading4Char"/>
        </w:rPr>
        <w:t>Partially Vegetated Former Runway/Pavement/Foundations |</w:t>
      </w:r>
      <w:r w:rsidRPr="00F5755F">
        <w:t xml:space="preserve"> 5-25% covered with vegetation</w:t>
      </w:r>
      <w:r w:rsidR="00052868" w:rsidRPr="00F5755F">
        <w:t>.</w:t>
      </w:r>
    </w:p>
    <w:p w14:paraId="57D3E556" w14:textId="4319CD5E" w:rsidR="00DB691D" w:rsidRPr="00F5755F" w:rsidRDefault="00DB691D" w:rsidP="00DB691D">
      <w:r w:rsidRPr="00F5755F">
        <w:t xml:space="preserve">On Sand Island, common species are </w:t>
      </w:r>
      <w:r w:rsidRPr="00F5755F">
        <w:rPr>
          <w:i/>
        </w:rPr>
        <w:t>Casuarina equisetifolia</w:t>
      </w:r>
      <w:r w:rsidRPr="00F5755F">
        <w:t xml:space="preserve"> seedlings, </w:t>
      </w:r>
      <w:r w:rsidRPr="00F5755F">
        <w:rPr>
          <w:i/>
        </w:rPr>
        <w:t xml:space="preserve">Fimbristylis cymosa, Eustachys petraea, Andropogon virginicus, Dactyloctenium aegyptium, Sporobolus indica, Bidens alba,Pseudognaphalium sandwicensium </w:t>
      </w:r>
      <w:r w:rsidRPr="00F5755F">
        <w:t>and various herbaceous weeds</w:t>
      </w:r>
      <w:r w:rsidR="00052868" w:rsidRPr="00F5755F">
        <w:t xml:space="preserve"> (such as </w:t>
      </w:r>
      <w:r w:rsidR="00052868" w:rsidRPr="00F5755F">
        <w:rPr>
          <w:i/>
        </w:rPr>
        <w:t>Sonchus oleraceus</w:t>
      </w:r>
      <w:r w:rsidR="00052868" w:rsidRPr="00F5755F">
        <w:t xml:space="preserve">, various </w:t>
      </w:r>
      <w:r w:rsidR="00052868" w:rsidRPr="00F5755F">
        <w:rPr>
          <w:i/>
        </w:rPr>
        <w:t>Euphorbia</w:t>
      </w:r>
      <w:r w:rsidR="00052868" w:rsidRPr="00F5755F">
        <w:t xml:space="preserve"> species, </w:t>
      </w:r>
      <w:r w:rsidR="00702C4E" w:rsidRPr="00F5755F">
        <w:t xml:space="preserve">and </w:t>
      </w:r>
      <w:r w:rsidR="00052868" w:rsidRPr="00F5755F">
        <w:rPr>
          <w:i/>
        </w:rPr>
        <w:t>Dactyloctenium aegyptium</w:t>
      </w:r>
      <w:r w:rsidR="00702C4E" w:rsidRPr="00F5755F">
        <w:t>)</w:t>
      </w:r>
      <w:r w:rsidRPr="00F5755F">
        <w:t xml:space="preserve">. Many abandoned runways on Eastern Island are now nearly indistinguishable from off-runway vegetated areas and will usually contain a mix of species from the </w:t>
      </w:r>
      <w:r w:rsidRPr="00F5755F">
        <w:rPr>
          <w:i/>
        </w:rPr>
        <w:t>Tribulus-Boerhavia</w:t>
      </w:r>
      <w:r w:rsidRPr="00F5755F">
        <w:t xml:space="preserve"> association as well as a number of </w:t>
      </w:r>
      <w:r w:rsidR="00702C4E" w:rsidRPr="00F5755F">
        <w:t>exotic species</w:t>
      </w:r>
      <w:r w:rsidRPr="00F5755F">
        <w:t xml:space="preserve">.   </w:t>
      </w:r>
    </w:p>
    <w:p w14:paraId="08A4CDC0" w14:textId="77777777" w:rsidR="00DB691D" w:rsidRPr="00F5755F" w:rsidRDefault="00DB691D" w:rsidP="00DB691D"/>
    <w:p w14:paraId="3575E9D6" w14:textId="77777777" w:rsidR="00DB691D" w:rsidRPr="00F5755F" w:rsidRDefault="00DB691D" w:rsidP="00DB691D">
      <w:r w:rsidRPr="00F5755F">
        <w:rPr>
          <w:noProof/>
        </w:rPr>
        <w:drawing>
          <wp:inline distT="0" distB="0" distL="0" distR="0" wp14:anchorId="22CB500C" wp14:editId="6CCA9321">
            <wp:extent cx="6262641" cy="4203865"/>
            <wp:effectExtent l="0" t="0" r="508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9107.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271796" cy="4210010"/>
                    </a:xfrm>
                    <a:prstGeom prst="rect">
                      <a:avLst/>
                    </a:prstGeom>
                  </pic:spPr>
                </pic:pic>
              </a:graphicData>
            </a:graphic>
          </wp:inline>
        </w:drawing>
      </w:r>
    </w:p>
    <w:p w14:paraId="07987B3B" w14:textId="77777777" w:rsidR="00DB691D" w:rsidRPr="00F5755F" w:rsidRDefault="00DB691D" w:rsidP="00DB691D">
      <w:pPr>
        <w:rPr>
          <w:u w:val="single"/>
        </w:rPr>
      </w:pPr>
    </w:p>
    <w:p w14:paraId="7FBC3AA8" w14:textId="77777777" w:rsidR="00DB691D" w:rsidRPr="00F5755F" w:rsidRDefault="00DB691D" w:rsidP="00DB691D">
      <w:pPr>
        <w:rPr>
          <w:u w:val="single"/>
        </w:rPr>
      </w:pPr>
    </w:p>
    <w:p w14:paraId="73233005" w14:textId="77777777" w:rsidR="00DB691D" w:rsidRPr="00F5755F" w:rsidRDefault="00DB691D" w:rsidP="00DB691D">
      <w:r w:rsidRPr="00F5755F">
        <w:br w:type="page"/>
      </w:r>
    </w:p>
    <w:p w14:paraId="27F62CB9" w14:textId="44E865B4" w:rsidR="00DB691D" w:rsidRPr="00F5755F" w:rsidRDefault="009C3652" w:rsidP="00DB691D">
      <w:pPr>
        <w:pStyle w:val="Heading3"/>
      </w:pPr>
      <w:r w:rsidRPr="00F5755F">
        <w:lastRenderedPageBreak/>
        <w:t>Unvegetated</w:t>
      </w:r>
    </w:p>
    <w:p w14:paraId="70379E7A" w14:textId="12950592" w:rsidR="00DB691D" w:rsidRPr="00F5755F" w:rsidRDefault="00DB691D" w:rsidP="00DB691D">
      <w:r w:rsidRPr="00F5755F">
        <w:rPr>
          <w:rStyle w:val="Heading4Char"/>
        </w:rPr>
        <w:t>Unvegetated Structures/Runways |</w:t>
      </w:r>
      <w:r w:rsidRPr="00F5755F">
        <w:t xml:space="preserve"> &lt;5% vegetation</w:t>
      </w:r>
      <w:r w:rsidR="00052868" w:rsidRPr="00F5755F">
        <w:t>.</w:t>
      </w:r>
    </w:p>
    <w:p w14:paraId="25004CFE" w14:textId="60F78DB1" w:rsidR="00DB691D" w:rsidRPr="00F5755F" w:rsidRDefault="00DB691D" w:rsidP="00DB691D">
      <w:r w:rsidRPr="00F5755F">
        <w:t>Runways, concrete, asphalt, buildings, piers, structures.</w:t>
      </w:r>
    </w:p>
    <w:p w14:paraId="17966EBD" w14:textId="77777777" w:rsidR="00DB691D" w:rsidRPr="00F5755F" w:rsidRDefault="00DB691D" w:rsidP="00DB691D"/>
    <w:p w14:paraId="01230090" w14:textId="77777777" w:rsidR="00DB691D" w:rsidRPr="00F5755F" w:rsidRDefault="00DB691D" w:rsidP="00DB691D">
      <w:pPr>
        <w:rPr>
          <w:u w:val="single"/>
        </w:rPr>
      </w:pPr>
      <w:r w:rsidRPr="00F5755F">
        <w:rPr>
          <w:noProof/>
          <w:u w:val="single"/>
        </w:rPr>
        <w:drawing>
          <wp:inline distT="0" distB="0" distL="0" distR="0" wp14:anchorId="327B50BA" wp14:editId="3FD4AD3D">
            <wp:extent cx="6115792" cy="44413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910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38089" cy="4457563"/>
                    </a:xfrm>
                    <a:prstGeom prst="rect">
                      <a:avLst/>
                    </a:prstGeom>
                  </pic:spPr>
                </pic:pic>
              </a:graphicData>
            </a:graphic>
          </wp:inline>
        </w:drawing>
      </w:r>
    </w:p>
    <w:p w14:paraId="36D934C2" w14:textId="77777777" w:rsidR="00DB691D" w:rsidRPr="00F5755F" w:rsidRDefault="00DB691D" w:rsidP="00DB691D"/>
    <w:p w14:paraId="18D8316E" w14:textId="6C915E6A" w:rsidR="00DB691D" w:rsidRPr="00F5755F" w:rsidRDefault="00DB691D" w:rsidP="00DB691D"/>
    <w:sectPr w:rsidR="00DB691D" w:rsidRPr="00F5755F">
      <w:headerReference w:type="even" r:id="rId47"/>
      <w:headerReference w:type="default" r:id="rId48"/>
      <w:footerReference w:type="default" r:id="rId4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21218A" w14:textId="77777777" w:rsidR="001F6B9F" w:rsidRDefault="001F6B9F" w:rsidP="00EC17E9">
      <w:pPr>
        <w:spacing w:before="0" w:after="0" w:line="240" w:lineRule="auto"/>
      </w:pPr>
      <w:r>
        <w:separator/>
      </w:r>
    </w:p>
  </w:endnote>
  <w:endnote w:type="continuationSeparator" w:id="0">
    <w:p w14:paraId="707A9ECF" w14:textId="77777777" w:rsidR="001F6B9F" w:rsidRDefault="001F6B9F" w:rsidP="00EC17E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HGGothicM">
    <w:altName w:val="Yu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63355293"/>
      <w:docPartObj>
        <w:docPartGallery w:val="Page Numbers (Bottom of Page)"/>
        <w:docPartUnique/>
      </w:docPartObj>
    </w:sdtPr>
    <w:sdtEndPr>
      <w:rPr>
        <w:noProof/>
      </w:rPr>
    </w:sdtEndPr>
    <w:sdtContent>
      <w:p w14:paraId="3FB4490E" w14:textId="71A5FFA3" w:rsidR="0062516F" w:rsidRDefault="0062516F">
        <w:pPr>
          <w:pStyle w:val="Footer"/>
          <w:jc w:val="center"/>
        </w:pPr>
        <w:r>
          <w:fldChar w:fldCharType="begin"/>
        </w:r>
        <w:r>
          <w:instrText xml:space="preserve"> PAGE   \* MERGEFORMAT </w:instrText>
        </w:r>
        <w:r>
          <w:fldChar w:fldCharType="separate"/>
        </w:r>
        <w:r>
          <w:rPr>
            <w:noProof/>
          </w:rPr>
          <w:t>4</w:t>
        </w:r>
        <w:r>
          <w:rPr>
            <w:noProof/>
          </w:rPr>
          <w:fldChar w:fldCharType="end"/>
        </w:r>
      </w:p>
    </w:sdtContent>
  </w:sdt>
  <w:p w14:paraId="7D3B9B82" w14:textId="77777777" w:rsidR="0062516F" w:rsidRDefault="0062516F">
    <w:pPr>
      <w:pStyle w:val="Footer"/>
    </w:pPr>
  </w:p>
  <w:p w14:paraId="7DFEB402" w14:textId="77777777" w:rsidR="0062516F" w:rsidRDefault="0062516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6955F3" w14:textId="77777777" w:rsidR="001F6B9F" w:rsidRDefault="001F6B9F" w:rsidP="00EC17E9">
      <w:pPr>
        <w:spacing w:before="0" w:after="0" w:line="240" w:lineRule="auto"/>
      </w:pPr>
      <w:r>
        <w:separator/>
      </w:r>
    </w:p>
  </w:footnote>
  <w:footnote w:type="continuationSeparator" w:id="0">
    <w:p w14:paraId="683D155F" w14:textId="77777777" w:rsidR="001F6B9F" w:rsidRDefault="001F6B9F" w:rsidP="00EC17E9">
      <w:pPr>
        <w:spacing w:before="0" w:after="0" w:line="240" w:lineRule="auto"/>
      </w:pPr>
      <w:r>
        <w:continuationSeparator/>
      </w:r>
    </w:p>
  </w:footnote>
  <w:footnote w:id="1">
    <w:p w14:paraId="493B21F9" w14:textId="3CF6052A" w:rsidR="0062516F" w:rsidRDefault="0062516F" w:rsidP="004D5AB9">
      <w:pPr>
        <w:pStyle w:val="FootnoteText"/>
      </w:pPr>
      <w:r w:rsidRPr="00FF49C1">
        <w:rPr>
          <w:rStyle w:val="FootnoteReference"/>
          <w:sz w:val="18"/>
          <w:szCs w:val="18"/>
        </w:rPr>
        <w:footnoteRef/>
      </w:r>
      <w:r w:rsidRPr="00FF49C1">
        <w:rPr>
          <w:sz w:val="18"/>
          <w:szCs w:val="18"/>
        </w:rPr>
        <w:t xml:space="preserve"> </w:t>
      </w:r>
      <w:r>
        <w:rPr>
          <w:sz w:val="18"/>
          <w:szCs w:val="18"/>
        </w:rPr>
        <w:t xml:space="preserve">Khanam, S., Howitt, R., Mushtaq, M., and Russell, J. C. 2016. Diet analysis of small mammal pests: a comparison of molecular and microhistological methods. </w:t>
      </w:r>
      <w:r w:rsidRPr="00CC2148">
        <w:rPr>
          <w:i/>
          <w:sz w:val="18"/>
          <w:szCs w:val="18"/>
        </w:rPr>
        <w:t>Integrative Zoology</w:t>
      </w:r>
      <w:r>
        <w:rPr>
          <w:sz w:val="18"/>
          <w:szCs w:val="18"/>
        </w:rPr>
        <w:t xml:space="preserve"> 11(2):98-110. </w:t>
      </w:r>
      <w:r w:rsidRPr="00BE7037">
        <w:rPr>
          <w:sz w:val="18"/>
          <w:szCs w:val="18"/>
        </w:rPr>
        <w:t>doi: 10.1111/1749-4877.12172</w:t>
      </w:r>
      <w:r>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2D38C" w14:textId="1C101C05" w:rsidR="0062516F" w:rsidRDefault="0062516F">
    <w:pPr>
      <w:pStyle w:val="Header"/>
    </w:pPr>
  </w:p>
  <w:p w14:paraId="201D589D" w14:textId="77777777" w:rsidR="0062516F" w:rsidRDefault="0062516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6661A" w14:textId="3B4FEFCB" w:rsidR="0062516F" w:rsidRDefault="0062516F">
    <w:pPr>
      <w:pStyle w:val="Header"/>
    </w:pPr>
    <w:r>
      <w:t xml:space="preserve"> W. Holthuijzen, H. Jones, 5/13/2019</w:t>
    </w:r>
  </w:p>
  <w:p w14:paraId="3A69AC21" w14:textId="77777777" w:rsidR="0062516F" w:rsidRDefault="0062516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376F7"/>
    <w:multiLevelType w:val="hybridMultilevel"/>
    <w:tmpl w:val="69D8F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DF4113"/>
    <w:multiLevelType w:val="hybridMultilevel"/>
    <w:tmpl w:val="4C4C7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606249"/>
    <w:multiLevelType w:val="hybridMultilevel"/>
    <w:tmpl w:val="9D323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7B4CE1"/>
    <w:multiLevelType w:val="hybridMultilevel"/>
    <w:tmpl w:val="C03E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6D5E8B"/>
    <w:multiLevelType w:val="hybridMultilevel"/>
    <w:tmpl w:val="8AE86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552AB9"/>
    <w:multiLevelType w:val="hybridMultilevel"/>
    <w:tmpl w:val="5F9E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827ED5"/>
    <w:multiLevelType w:val="hybridMultilevel"/>
    <w:tmpl w:val="1D0E0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B57A58"/>
    <w:multiLevelType w:val="hybridMultilevel"/>
    <w:tmpl w:val="A3ACA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3215F8"/>
    <w:multiLevelType w:val="hybridMultilevel"/>
    <w:tmpl w:val="C638EC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36D6EA6"/>
    <w:multiLevelType w:val="hybridMultilevel"/>
    <w:tmpl w:val="3BBE5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507FAB"/>
    <w:multiLevelType w:val="hybridMultilevel"/>
    <w:tmpl w:val="947A86F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7A36C06"/>
    <w:multiLevelType w:val="hybridMultilevel"/>
    <w:tmpl w:val="03F40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361BEF"/>
    <w:multiLevelType w:val="hybridMultilevel"/>
    <w:tmpl w:val="A64E83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6D7C35"/>
    <w:multiLevelType w:val="hybridMultilevel"/>
    <w:tmpl w:val="895AA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9A31EB"/>
    <w:multiLevelType w:val="hybridMultilevel"/>
    <w:tmpl w:val="AF84FA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D5733D"/>
    <w:multiLevelType w:val="hybridMultilevel"/>
    <w:tmpl w:val="7A28C3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2756FE"/>
    <w:multiLevelType w:val="hybridMultilevel"/>
    <w:tmpl w:val="3C4EE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2341C5"/>
    <w:multiLevelType w:val="hybridMultilevel"/>
    <w:tmpl w:val="CFB6F2F0"/>
    <w:lvl w:ilvl="0" w:tplc="0409000F">
      <w:start w:val="1"/>
      <w:numFmt w:val="decimal"/>
      <w:lvlText w:val="%1."/>
      <w:lvlJc w:val="left"/>
      <w:pPr>
        <w:ind w:left="804" w:hanging="360"/>
      </w:pPr>
    </w:lvl>
    <w:lvl w:ilvl="1" w:tplc="04090019">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18" w15:restartNumberingAfterBreak="0">
    <w:nsid w:val="685E3AA3"/>
    <w:multiLevelType w:val="hybridMultilevel"/>
    <w:tmpl w:val="5ABE7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DE1009"/>
    <w:multiLevelType w:val="hybridMultilevel"/>
    <w:tmpl w:val="A3903A7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5771E9"/>
    <w:multiLevelType w:val="hybridMultilevel"/>
    <w:tmpl w:val="7B6662A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9"/>
  </w:num>
  <w:num w:numId="4">
    <w:abstractNumId w:val="10"/>
  </w:num>
  <w:num w:numId="5">
    <w:abstractNumId w:val="5"/>
  </w:num>
  <w:num w:numId="6">
    <w:abstractNumId w:val="15"/>
  </w:num>
  <w:num w:numId="7">
    <w:abstractNumId w:val="19"/>
  </w:num>
  <w:num w:numId="8">
    <w:abstractNumId w:val="12"/>
  </w:num>
  <w:num w:numId="9">
    <w:abstractNumId w:val="6"/>
  </w:num>
  <w:num w:numId="10">
    <w:abstractNumId w:val="8"/>
  </w:num>
  <w:num w:numId="11">
    <w:abstractNumId w:val="14"/>
  </w:num>
  <w:num w:numId="12">
    <w:abstractNumId w:val="17"/>
  </w:num>
  <w:num w:numId="13">
    <w:abstractNumId w:val="20"/>
  </w:num>
  <w:num w:numId="14">
    <w:abstractNumId w:val="18"/>
  </w:num>
  <w:num w:numId="15">
    <w:abstractNumId w:val="7"/>
  </w:num>
  <w:num w:numId="16">
    <w:abstractNumId w:val="2"/>
  </w:num>
  <w:num w:numId="17">
    <w:abstractNumId w:val="11"/>
  </w:num>
  <w:num w:numId="18">
    <w:abstractNumId w:val="1"/>
  </w:num>
  <w:num w:numId="19">
    <w:abstractNumId w:val="13"/>
  </w:num>
  <w:num w:numId="20">
    <w:abstractNumId w:val="3"/>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66A"/>
    <w:rsid w:val="00013DCB"/>
    <w:rsid w:val="000143F2"/>
    <w:rsid w:val="00024618"/>
    <w:rsid w:val="00046841"/>
    <w:rsid w:val="0005273C"/>
    <w:rsid w:val="00052868"/>
    <w:rsid w:val="00057BC6"/>
    <w:rsid w:val="00063756"/>
    <w:rsid w:val="00065E65"/>
    <w:rsid w:val="00082657"/>
    <w:rsid w:val="00091198"/>
    <w:rsid w:val="00096816"/>
    <w:rsid w:val="000C3E9D"/>
    <w:rsid w:val="000C6918"/>
    <w:rsid w:val="000D07E9"/>
    <w:rsid w:val="000D2BF6"/>
    <w:rsid w:val="000D766A"/>
    <w:rsid w:val="000E346E"/>
    <w:rsid w:val="00107B4B"/>
    <w:rsid w:val="001128E6"/>
    <w:rsid w:val="00115691"/>
    <w:rsid w:val="001236E1"/>
    <w:rsid w:val="0012775A"/>
    <w:rsid w:val="00184BD8"/>
    <w:rsid w:val="00187AFF"/>
    <w:rsid w:val="00193068"/>
    <w:rsid w:val="00193683"/>
    <w:rsid w:val="001A1F53"/>
    <w:rsid w:val="001A1FFC"/>
    <w:rsid w:val="001C34F8"/>
    <w:rsid w:val="001C60F8"/>
    <w:rsid w:val="001E7906"/>
    <w:rsid w:val="001F6B9F"/>
    <w:rsid w:val="001F6CCF"/>
    <w:rsid w:val="0020706F"/>
    <w:rsid w:val="002240B6"/>
    <w:rsid w:val="002332D6"/>
    <w:rsid w:val="00234FAE"/>
    <w:rsid w:val="0027553F"/>
    <w:rsid w:val="00293A1D"/>
    <w:rsid w:val="002961F0"/>
    <w:rsid w:val="002A6F93"/>
    <w:rsid w:val="00337543"/>
    <w:rsid w:val="00344F98"/>
    <w:rsid w:val="00345E7B"/>
    <w:rsid w:val="00347AD9"/>
    <w:rsid w:val="00363D7F"/>
    <w:rsid w:val="003778C5"/>
    <w:rsid w:val="003B4768"/>
    <w:rsid w:val="003B7C5B"/>
    <w:rsid w:val="003C6A49"/>
    <w:rsid w:val="003E2D1A"/>
    <w:rsid w:val="003F70EE"/>
    <w:rsid w:val="00400941"/>
    <w:rsid w:val="00401922"/>
    <w:rsid w:val="004078F8"/>
    <w:rsid w:val="00424306"/>
    <w:rsid w:val="004449D8"/>
    <w:rsid w:val="00444F58"/>
    <w:rsid w:val="0045032E"/>
    <w:rsid w:val="00456138"/>
    <w:rsid w:val="00463515"/>
    <w:rsid w:val="00464C35"/>
    <w:rsid w:val="0049710C"/>
    <w:rsid w:val="004A6B8A"/>
    <w:rsid w:val="004B07AB"/>
    <w:rsid w:val="004D0C32"/>
    <w:rsid w:val="004D0CE4"/>
    <w:rsid w:val="004D5AB9"/>
    <w:rsid w:val="00521440"/>
    <w:rsid w:val="00526654"/>
    <w:rsid w:val="00550B0F"/>
    <w:rsid w:val="00554F51"/>
    <w:rsid w:val="0056600F"/>
    <w:rsid w:val="005A29AF"/>
    <w:rsid w:val="005A4270"/>
    <w:rsid w:val="005E58B4"/>
    <w:rsid w:val="005F55AF"/>
    <w:rsid w:val="005F6C0C"/>
    <w:rsid w:val="00615499"/>
    <w:rsid w:val="00621E72"/>
    <w:rsid w:val="0062516F"/>
    <w:rsid w:val="00625687"/>
    <w:rsid w:val="0064126E"/>
    <w:rsid w:val="00642F2D"/>
    <w:rsid w:val="0065701A"/>
    <w:rsid w:val="00662A6A"/>
    <w:rsid w:val="00696504"/>
    <w:rsid w:val="006A0F7B"/>
    <w:rsid w:val="006C677B"/>
    <w:rsid w:val="006E58A4"/>
    <w:rsid w:val="00702C4E"/>
    <w:rsid w:val="00724805"/>
    <w:rsid w:val="007330C9"/>
    <w:rsid w:val="007571B1"/>
    <w:rsid w:val="007656EA"/>
    <w:rsid w:val="0078463E"/>
    <w:rsid w:val="0078772D"/>
    <w:rsid w:val="007903E6"/>
    <w:rsid w:val="00795AD7"/>
    <w:rsid w:val="007A2649"/>
    <w:rsid w:val="007A67E4"/>
    <w:rsid w:val="007B2EFA"/>
    <w:rsid w:val="007F431F"/>
    <w:rsid w:val="0081101B"/>
    <w:rsid w:val="00827E4B"/>
    <w:rsid w:val="00830FA7"/>
    <w:rsid w:val="00861D64"/>
    <w:rsid w:val="00864FFC"/>
    <w:rsid w:val="00870AB1"/>
    <w:rsid w:val="00875953"/>
    <w:rsid w:val="008D17C0"/>
    <w:rsid w:val="008E04D0"/>
    <w:rsid w:val="008E58F4"/>
    <w:rsid w:val="008F1793"/>
    <w:rsid w:val="009063D5"/>
    <w:rsid w:val="00931622"/>
    <w:rsid w:val="00952D11"/>
    <w:rsid w:val="00960996"/>
    <w:rsid w:val="0096333B"/>
    <w:rsid w:val="009672FE"/>
    <w:rsid w:val="009C3652"/>
    <w:rsid w:val="009E55A2"/>
    <w:rsid w:val="009F571B"/>
    <w:rsid w:val="00A348B4"/>
    <w:rsid w:val="00A45731"/>
    <w:rsid w:val="00A51FB0"/>
    <w:rsid w:val="00A6099C"/>
    <w:rsid w:val="00A61CD5"/>
    <w:rsid w:val="00A6537D"/>
    <w:rsid w:val="00AA0807"/>
    <w:rsid w:val="00AA5A97"/>
    <w:rsid w:val="00AA5B8B"/>
    <w:rsid w:val="00AC23C5"/>
    <w:rsid w:val="00AF53D4"/>
    <w:rsid w:val="00B13783"/>
    <w:rsid w:val="00B201AD"/>
    <w:rsid w:val="00B25129"/>
    <w:rsid w:val="00B41002"/>
    <w:rsid w:val="00B4745D"/>
    <w:rsid w:val="00B77315"/>
    <w:rsid w:val="00B83C2E"/>
    <w:rsid w:val="00B84ABE"/>
    <w:rsid w:val="00B853DF"/>
    <w:rsid w:val="00BA31BB"/>
    <w:rsid w:val="00BA4548"/>
    <w:rsid w:val="00BB6433"/>
    <w:rsid w:val="00BD3ECC"/>
    <w:rsid w:val="00BD76BC"/>
    <w:rsid w:val="00BE7037"/>
    <w:rsid w:val="00C10C7A"/>
    <w:rsid w:val="00C36D73"/>
    <w:rsid w:val="00C42159"/>
    <w:rsid w:val="00C50409"/>
    <w:rsid w:val="00C51B59"/>
    <w:rsid w:val="00C5761C"/>
    <w:rsid w:val="00C605F3"/>
    <w:rsid w:val="00C63D2E"/>
    <w:rsid w:val="00C65307"/>
    <w:rsid w:val="00C93625"/>
    <w:rsid w:val="00C96909"/>
    <w:rsid w:val="00C9709B"/>
    <w:rsid w:val="00CA32C2"/>
    <w:rsid w:val="00CA617B"/>
    <w:rsid w:val="00CC2148"/>
    <w:rsid w:val="00CD27CE"/>
    <w:rsid w:val="00CE55A5"/>
    <w:rsid w:val="00CF66EC"/>
    <w:rsid w:val="00D06A88"/>
    <w:rsid w:val="00D07659"/>
    <w:rsid w:val="00D07B35"/>
    <w:rsid w:val="00D60A97"/>
    <w:rsid w:val="00D91528"/>
    <w:rsid w:val="00D941B2"/>
    <w:rsid w:val="00DA4CAD"/>
    <w:rsid w:val="00DB2AB8"/>
    <w:rsid w:val="00DB5A84"/>
    <w:rsid w:val="00DB691D"/>
    <w:rsid w:val="00DC2F70"/>
    <w:rsid w:val="00DD2CA5"/>
    <w:rsid w:val="00DE035E"/>
    <w:rsid w:val="00DE11EE"/>
    <w:rsid w:val="00DF772A"/>
    <w:rsid w:val="00E1276A"/>
    <w:rsid w:val="00E23364"/>
    <w:rsid w:val="00E56F3D"/>
    <w:rsid w:val="00E6723D"/>
    <w:rsid w:val="00EB3C86"/>
    <w:rsid w:val="00EC17E9"/>
    <w:rsid w:val="00EE11A0"/>
    <w:rsid w:val="00EE4F35"/>
    <w:rsid w:val="00EE7754"/>
    <w:rsid w:val="00F1214D"/>
    <w:rsid w:val="00F15E14"/>
    <w:rsid w:val="00F223F9"/>
    <w:rsid w:val="00F37687"/>
    <w:rsid w:val="00F53C61"/>
    <w:rsid w:val="00F5755F"/>
    <w:rsid w:val="00F67F6A"/>
    <w:rsid w:val="00F96E0E"/>
    <w:rsid w:val="00FA052B"/>
    <w:rsid w:val="00FA2954"/>
    <w:rsid w:val="00FB79E8"/>
    <w:rsid w:val="00FC32E9"/>
    <w:rsid w:val="00FD5EEA"/>
    <w:rsid w:val="00FE72C0"/>
    <w:rsid w:val="00FE7634"/>
    <w:rsid w:val="00FF38BB"/>
    <w:rsid w:val="00FF49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1B404D"/>
  <w15:docId w15:val="{F0157EB6-239A-432D-A50D-1A4BEAAC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3" w:uiPriority="43"/>
    <w:lsdException w:name="Plain Table 4" w:uiPriority="44"/>
    <w:lsdException w:name="Plain Table 5" w:uiPriority="45"/>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17E9"/>
  </w:style>
  <w:style w:type="paragraph" w:styleId="Heading1">
    <w:name w:val="heading 1"/>
    <w:basedOn w:val="Normal"/>
    <w:next w:val="Normal"/>
    <w:link w:val="Heading1Char"/>
    <w:uiPriority w:val="9"/>
    <w:qFormat/>
    <w:rsid w:val="00EC17E9"/>
    <w:pPr>
      <w:pBdr>
        <w:top w:val="single" w:sz="24" w:space="0" w:color="A5300F" w:themeColor="accent1"/>
        <w:left w:val="single" w:sz="24" w:space="0" w:color="A5300F" w:themeColor="accent1"/>
        <w:bottom w:val="single" w:sz="24" w:space="0" w:color="A5300F" w:themeColor="accent1"/>
        <w:right w:val="single" w:sz="24" w:space="0" w:color="A5300F" w:themeColor="accent1"/>
      </w:pBdr>
      <w:shd w:val="clear" w:color="auto" w:fill="A5300F"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EC17E9"/>
    <w:pPr>
      <w:pBdr>
        <w:top w:val="single" w:sz="24" w:space="0" w:color="F9CEC2" w:themeColor="accent1" w:themeTint="33"/>
        <w:left w:val="single" w:sz="24" w:space="0" w:color="F9CEC2" w:themeColor="accent1" w:themeTint="33"/>
        <w:bottom w:val="single" w:sz="24" w:space="0" w:color="F9CEC2" w:themeColor="accent1" w:themeTint="33"/>
        <w:right w:val="single" w:sz="24" w:space="0" w:color="F9CEC2" w:themeColor="accent1" w:themeTint="33"/>
      </w:pBdr>
      <w:shd w:val="clear" w:color="auto" w:fill="F9CEC2"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EC17E9"/>
    <w:pPr>
      <w:pBdr>
        <w:top w:val="single" w:sz="6" w:space="2" w:color="A5300F" w:themeColor="accent1"/>
      </w:pBdr>
      <w:spacing w:before="300" w:after="0"/>
      <w:outlineLvl w:val="2"/>
    </w:pPr>
    <w:rPr>
      <w:caps/>
      <w:color w:val="511707" w:themeColor="accent1" w:themeShade="7F"/>
      <w:spacing w:val="15"/>
    </w:rPr>
  </w:style>
  <w:style w:type="paragraph" w:styleId="Heading4">
    <w:name w:val="heading 4"/>
    <w:basedOn w:val="Normal"/>
    <w:next w:val="Normal"/>
    <w:link w:val="Heading4Char"/>
    <w:uiPriority w:val="9"/>
    <w:unhideWhenUsed/>
    <w:qFormat/>
    <w:rsid w:val="00EC17E9"/>
    <w:pPr>
      <w:pBdr>
        <w:top w:val="dotted" w:sz="6" w:space="2" w:color="A5300F" w:themeColor="accent1"/>
      </w:pBdr>
      <w:spacing w:before="200" w:after="0"/>
      <w:outlineLvl w:val="3"/>
    </w:pPr>
    <w:rPr>
      <w:caps/>
      <w:color w:val="7B230B" w:themeColor="accent1" w:themeShade="BF"/>
      <w:spacing w:val="10"/>
    </w:rPr>
  </w:style>
  <w:style w:type="paragraph" w:styleId="Heading5">
    <w:name w:val="heading 5"/>
    <w:basedOn w:val="Normal"/>
    <w:next w:val="Normal"/>
    <w:link w:val="Heading5Char"/>
    <w:uiPriority w:val="9"/>
    <w:unhideWhenUsed/>
    <w:qFormat/>
    <w:rsid w:val="00EC17E9"/>
    <w:pPr>
      <w:pBdr>
        <w:bottom w:val="single" w:sz="6" w:space="1" w:color="A5300F" w:themeColor="accent1"/>
      </w:pBdr>
      <w:spacing w:before="200" w:after="0"/>
      <w:outlineLvl w:val="4"/>
    </w:pPr>
    <w:rPr>
      <w:caps/>
      <w:color w:val="7B230B" w:themeColor="accent1" w:themeShade="BF"/>
      <w:spacing w:val="10"/>
    </w:rPr>
  </w:style>
  <w:style w:type="paragraph" w:styleId="Heading6">
    <w:name w:val="heading 6"/>
    <w:basedOn w:val="Normal"/>
    <w:next w:val="Normal"/>
    <w:link w:val="Heading6Char"/>
    <w:uiPriority w:val="9"/>
    <w:semiHidden/>
    <w:unhideWhenUsed/>
    <w:qFormat/>
    <w:rsid w:val="00EC17E9"/>
    <w:pPr>
      <w:pBdr>
        <w:bottom w:val="dotted" w:sz="6" w:space="1" w:color="A5300F" w:themeColor="accent1"/>
      </w:pBdr>
      <w:spacing w:before="200" w:after="0"/>
      <w:outlineLvl w:val="5"/>
    </w:pPr>
    <w:rPr>
      <w:caps/>
      <w:color w:val="7B230B" w:themeColor="accent1" w:themeShade="BF"/>
      <w:spacing w:val="10"/>
    </w:rPr>
  </w:style>
  <w:style w:type="paragraph" w:styleId="Heading7">
    <w:name w:val="heading 7"/>
    <w:basedOn w:val="Normal"/>
    <w:next w:val="Normal"/>
    <w:link w:val="Heading7Char"/>
    <w:uiPriority w:val="9"/>
    <w:semiHidden/>
    <w:unhideWhenUsed/>
    <w:qFormat/>
    <w:rsid w:val="00EC17E9"/>
    <w:pPr>
      <w:spacing w:before="200" w:after="0"/>
      <w:outlineLvl w:val="6"/>
    </w:pPr>
    <w:rPr>
      <w:caps/>
      <w:color w:val="7B230B" w:themeColor="accent1" w:themeShade="BF"/>
      <w:spacing w:val="10"/>
    </w:rPr>
  </w:style>
  <w:style w:type="paragraph" w:styleId="Heading8">
    <w:name w:val="heading 8"/>
    <w:basedOn w:val="Normal"/>
    <w:next w:val="Normal"/>
    <w:link w:val="Heading8Char"/>
    <w:uiPriority w:val="9"/>
    <w:semiHidden/>
    <w:unhideWhenUsed/>
    <w:qFormat/>
    <w:rsid w:val="00EC17E9"/>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EC17E9"/>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C17E9"/>
    <w:pPr>
      <w:spacing w:before="0" w:after="0"/>
    </w:pPr>
    <w:rPr>
      <w:rFonts w:asciiTheme="majorHAnsi" w:eastAsiaTheme="majorEastAsia" w:hAnsiTheme="majorHAnsi" w:cstheme="majorBidi"/>
      <w:caps/>
      <w:color w:val="A5300F" w:themeColor="accent1"/>
      <w:spacing w:val="10"/>
      <w:sz w:val="52"/>
      <w:szCs w:val="52"/>
    </w:rPr>
  </w:style>
  <w:style w:type="character" w:customStyle="1" w:styleId="TitleChar">
    <w:name w:val="Title Char"/>
    <w:basedOn w:val="DefaultParagraphFont"/>
    <w:link w:val="Title"/>
    <w:uiPriority w:val="10"/>
    <w:rsid w:val="00EC17E9"/>
    <w:rPr>
      <w:rFonts w:asciiTheme="majorHAnsi" w:eastAsiaTheme="majorEastAsia" w:hAnsiTheme="majorHAnsi" w:cstheme="majorBidi"/>
      <w:caps/>
      <w:color w:val="A5300F" w:themeColor="accent1"/>
      <w:spacing w:val="10"/>
      <w:sz w:val="52"/>
      <w:szCs w:val="52"/>
    </w:rPr>
  </w:style>
  <w:style w:type="paragraph" w:styleId="Subtitle">
    <w:name w:val="Subtitle"/>
    <w:basedOn w:val="Normal"/>
    <w:next w:val="Normal"/>
    <w:link w:val="SubtitleChar"/>
    <w:uiPriority w:val="11"/>
    <w:qFormat/>
    <w:rsid w:val="00EC17E9"/>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EC17E9"/>
    <w:rPr>
      <w:caps/>
      <w:color w:val="595959" w:themeColor="text1" w:themeTint="A6"/>
      <w:spacing w:val="10"/>
      <w:sz w:val="21"/>
      <w:szCs w:val="21"/>
    </w:rPr>
  </w:style>
  <w:style w:type="character" w:customStyle="1" w:styleId="Heading1Char">
    <w:name w:val="Heading 1 Char"/>
    <w:basedOn w:val="DefaultParagraphFont"/>
    <w:link w:val="Heading1"/>
    <w:uiPriority w:val="9"/>
    <w:rsid w:val="00EC17E9"/>
    <w:rPr>
      <w:caps/>
      <w:color w:val="FFFFFF" w:themeColor="background1"/>
      <w:spacing w:val="15"/>
      <w:sz w:val="22"/>
      <w:szCs w:val="22"/>
      <w:shd w:val="clear" w:color="auto" w:fill="A5300F" w:themeFill="accent1"/>
    </w:rPr>
  </w:style>
  <w:style w:type="character" w:customStyle="1" w:styleId="Heading2Char">
    <w:name w:val="Heading 2 Char"/>
    <w:basedOn w:val="DefaultParagraphFont"/>
    <w:link w:val="Heading2"/>
    <w:uiPriority w:val="9"/>
    <w:rsid w:val="00EC17E9"/>
    <w:rPr>
      <w:caps/>
      <w:spacing w:val="15"/>
      <w:shd w:val="clear" w:color="auto" w:fill="F9CEC2" w:themeFill="accent1" w:themeFillTint="33"/>
    </w:rPr>
  </w:style>
  <w:style w:type="paragraph" w:styleId="ListParagraph">
    <w:name w:val="List Paragraph"/>
    <w:basedOn w:val="Normal"/>
    <w:uiPriority w:val="34"/>
    <w:qFormat/>
    <w:rsid w:val="00065E65"/>
    <w:pPr>
      <w:ind w:left="720"/>
      <w:contextualSpacing/>
    </w:pPr>
  </w:style>
  <w:style w:type="character" w:styleId="Hyperlink">
    <w:name w:val="Hyperlink"/>
    <w:basedOn w:val="DefaultParagraphFont"/>
    <w:uiPriority w:val="99"/>
    <w:unhideWhenUsed/>
    <w:rsid w:val="008F1793"/>
    <w:rPr>
      <w:color w:val="6B9F25" w:themeColor="hyperlink"/>
      <w:u w:val="single"/>
    </w:rPr>
  </w:style>
  <w:style w:type="character" w:customStyle="1" w:styleId="UnresolvedMention1">
    <w:name w:val="Unresolved Mention1"/>
    <w:basedOn w:val="DefaultParagraphFont"/>
    <w:uiPriority w:val="99"/>
    <w:semiHidden/>
    <w:unhideWhenUsed/>
    <w:rsid w:val="008F1793"/>
    <w:rPr>
      <w:color w:val="808080"/>
      <w:shd w:val="clear" w:color="auto" w:fill="E6E6E6"/>
    </w:rPr>
  </w:style>
  <w:style w:type="character" w:customStyle="1" w:styleId="Heading3Char">
    <w:name w:val="Heading 3 Char"/>
    <w:basedOn w:val="DefaultParagraphFont"/>
    <w:link w:val="Heading3"/>
    <w:uiPriority w:val="9"/>
    <w:rsid w:val="00EC17E9"/>
    <w:rPr>
      <w:caps/>
      <w:color w:val="511707" w:themeColor="accent1" w:themeShade="7F"/>
      <w:spacing w:val="15"/>
    </w:rPr>
  </w:style>
  <w:style w:type="character" w:customStyle="1" w:styleId="Heading4Char">
    <w:name w:val="Heading 4 Char"/>
    <w:basedOn w:val="DefaultParagraphFont"/>
    <w:link w:val="Heading4"/>
    <w:uiPriority w:val="9"/>
    <w:rsid w:val="00EC17E9"/>
    <w:rPr>
      <w:caps/>
      <w:color w:val="7B230B" w:themeColor="accent1" w:themeShade="BF"/>
      <w:spacing w:val="10"/>
    </w:rPr>
  </w:style>
  <w:style w:type="character" w:customStyle="1" w:styleId="Heading5Char">
    <w:name w:val="Heading 5 Char"/>
    <w:basedOn w:val="DefaultParagraphFont"/>
    <w:link w:val="Heading5"/>
    <w:uiPriority w:val="9"/>
    <w:rsid w:val="00EC17E9"/>
    <w:rPr>
      <w:caps/>
      <w:color w:val="7B230B" w:themeColor="accent1" w:themeShade="BF"/>
      <w:spacing w:val="10"/>
    </w:rPr>
  </w:style>
  <w:style w:type="character" w:customStyle="1" w:styleId="Heading6Char">
    <w:name w:val="Heading 6 Char"/>
    <w:basedOn w:val="DefaultParagraphFont"/>
    <w:link w:val="Heading6"/>
    <w:uiPriority w:val="9"/>
    <w:semiHidden/>
    <w:rsid w:val="00EC17E9"/>
    <w:rPr>
      <w:caps/>
      <w:color w:val="7B230B" w:themeColor="accent1" w:themeShade="BF"/>
      <w:spacing w:val="10"/>
    </w:rPr>
  </w:style>
  <w:style w:type="character" w:customStyle="1" w:styleId="Heading7Char">
    <w:name w:val="Heading 7 Char"/>
    <w:basedOn w:val="DefaultParagraphFont"/>
    <w:link w:val="Heading7"/>
    <w:uiPriority w:val="9"/>
    <w:semiHidden/>
    <w:rsid w:val="00EC17E9"/>
    <w:rPr>
      <w:caps/>
      <w:color w:val="7B230B" w:themeColor="accent1" w:themeShade="BF"/>
      <w:spacing w:val="10"/>
    </w:rPr>
  </w:style>
  <w:style w:type="character" w:customStyle="1" w:styleId="Heading8Char">
    <w:name w:val="Heading 8 Char"/>
    <w:basedOn w:val="DefaultParagraphFont"/>
    <w:link w:val="Heading8"/>
    <w:uiPriority w:val="9"/>
    <w:semiHidden/>
    <w:rsid w:val="00EC17E9"/>
    <w:rPr>
      <w:caps/>
      <w:spacing w:val="10"/>
      <w:sz w:val="18"/>
      <w:szCs w:val="18"/>
    </w:rPr>
  </w:style>
  <w:style w:type="character" w:customStyle="1" w:styleId="Heading9Char">
    <w:name w:val="Heading 9 Char"/>
    <w:basedOn w:val="DefaultParagraphFont"/>
    <w:link w:val="Heading9"/>
    <w:uiPriority w:val="9"/>
    <w:semiHidden/>
    <w:rsid w:val="00EC17E9"/>
    <w:rPr>
      <w:i/>
      <w:iCs/>
      <w:caps/>
      <w:spacing w:val="10"/>
      <w:sz w:val="18"/>
      <w:szCs w:val="18"/>
    </w:rPr>
  </w:style>
  <w:style w:type="paragraph" w:styleId="Caption">
    <w:name w:val="caption"/>
    <w:basedOn w:val="Normal"/>
    <w:next w:val="Normal"/>
    <w:uiPriority w:val="35"/>
    <w:semiHidden/>
    <w:unhideWhenUsed/>
    <w:qFormat/>
    <w:rsid w:val="00EC17E9"/>
    <w:rPr>
      <w:b/>
      <w:bCs/>
      <w:color w:val="7B230B" w:themeColor="accent1" w:themeShade="BF"/>
      <w:sz w:val="16"/>
      <w:szCs w:val="16"/>
    </w:rPr>
  </w:style>
  <w:style w:type="character" w:styleId="Strong">
    <w:name w:val="Strong"/>
    <w:uiPriority w:val="22"/>
    <w:qFormat/>
    <w:rsid w:val="00EC17E9"/>
    <w:rPr>
      <w:b/>
      <w:bCs/>
    </w:rPr>
  </w:style>
  <w:style w:type="character" w:styleId="Emphasis">
    <w:name w:val="Emphasis"/>
    <w:uiPriority w:val="20"/>
    <w:qFormat/>
    <w:rsid w:val="00EC17E9"/>
    <w:rPr>
      <w:caps/>
      <w:color w:val="511707" w:themeColor="accent1" w:themeShade="7F"/>
      <w:spacing w:val="5"/>
    </w:rPr>
  </w:style>
  <w:style w:type="paragraph" w:styleId="NoSpacing">
    <w:name w:val="No Spacing"/>
    <w:link w:val="NoSpacingChar"/>
    <w:uiPriority w:val="1"/>
    <w:qFormat/>
    <w:rsid w:val="00EC17E9"/>
    <w:pPr>
      <w:spacing w:after="0" w:line="240" w:lineRule="auto"/>
    </w:pPr>
  </w:style>
  <w:style w:type="paragraph" w:styleId="Quote">
    <w:name w:val="Quote"/>
    <w:basedOn w:val="Normal"/>
    <w:next w:val="Normal"/>
    <w:link w:val="QuoteChar"/>
    <w:uiPriority w:val="29"/>
    <w:qFormat/>
    <w:rsid w:val="00EC17E9"/>
    <w:rPr>
      <w:i/>
      <w:iCs/>
      <w:sz w:val="24"/>
      <w:szCs w:val="24"/>
    </w:rPr>
  </w:style>
  <w:style w:type="character" w:customStyle="1" w:styleId="QuoteChar">
    <w:name w:val="Quote Char"/>
    <w:basedOn w:val="DefaultParagraphFont"/>
    <w:link w:val="Quote"/>
    <w:uiPriority w:val="29"/>
    <w:rsid w:val="00EC17E9"/>
    <w:rPr>
      <w:i/>
      <w:iCs/>
      <w:sz w:val="24"/>
      <w:szCs w:val="24"/>
    </w:rPr>
  </w:style>
  <w:style w:type="paragraph" w:styleId="IntenseQuote">
    <w:name w:val="Intense Quote"/>
    <w:basedOn w:val="Normal"/>
    <w:next w:val="Normal"/>
    <w:link w:val="IntenseQuoteChar"/>
    <w:uiPriority w:val="30"/>
    <w:qFormat/>
    <w:rsid w:val="00EC17E9"/>
    <w:pPr>
      <w:spacing w:before="240" w:after="240" w:line="240" w:lineRule="auto"/>
      <w:ind w:left="1080" w:right="1080"/>
      <w:jc w:val="center"/>
    </w:pPr>
    <w:rPr>
      <w:color w:val="A5300F" w:themeColor="accent1"/>
      <w:sz w:val="24"/>
      <w:szCs w:val="24"/>
    </w:rPr>
  </w:style>
  <w:style w:type="character" w:customStyle="1" w:styleId="IntenseQuoteChar">
    <w:name w:val="Intense Quote Char"/>
    <w:basedOn w:val="DefaultParagraphFont"/>
    <w:link w:val="IntenseQuote"/>
    <w:uiPriority w:val="30"/>
    <w:rsid w:val="00EC17E9"/>
    <w:rPr>
      <w:color w:val="A5300F" w:themeColor="accent1"/>
      <w:sz w:val="24"/>
      <w:szCs w:val="24"/>
    </w:rPr>
  </w:style>
  <w:style w:type="character" w:styleId="SubtleEmphasis">
    <w:name w:val="Subtle Emphasis"/>
    <w:uiPriority w:val="19"/>
    <w:qFormat/>
    <w:rsid w:val="00EC17E9"/>
    <w:rPr>
      <w:i/>
      <w:iCs/>
      <w:color w:val="511707" w:themeColor="accent1" w:themeShade="7F"/>
    </w:rPr>
  </w:style>
  <w:style w:type="character" w:styleId="IntenseEmphasis">
    <w:name w:val="Intense Emphasis"/>
    <w:uiPriority w:val="21"/>
    <w:qFormat/>
    <w:rsid w:val="00EC17E9"/>
    <w:rPr>
      <w:b/>
      <w:bCs/>
      <w:caps/>
      <w:color w:val="511707" w:themeColor="accent1" w:themeShade="7F"/>
      <w:spacing w:val="10"/>
    </w:rPr>
  </w:style>
  <w:style w:type="character" w:styleId="SubtleReference">
    <w:name w:val="Subtle Reference"/>
    <w:uiPriority w:val="31"/>
    <w:qFormat/>
    <w:rsid w:val="00EC17E9"/>
    <w:rPr>
      <w:b/>
      <w:bCs/>
      <w:color w:val="A5300F" w:themeColor="accent1"/>
    </w:rPr>
  </w:style>
  <w:style w:type="character" w:styleId="IntenseReference">
    <w:name w:val="Intense Reference"/>
    <w:uiPriority w:val="32"/>
    <w:qFormat/>
    <w:rsid w:val="00EC17E9"/>
    <w:rPr>
      <w:b/>
      <w:bCs/>
      <w:i/>
      <w:iCs/>
      <w:caps/>
      <w:color w:val="A5300F" w:themeColor="accent1"/>
    </w:rPr>
  </w:style>
  <w:style w:type="character" w:styleId="BookTitle">
    <w:name w:val="Book Title"/>
    <w:uiPriority w:val="33"/>
    <w:qFormat/>
    <w:rsid w:val="00EC17E9"/>
    <w:rPr>
      <w:b/>
      <w:bCs/>
      <w:i/>
      <w:iCs/>
      <w:spacing w:val="0"/>
    </w:rPr>
  </w:style>
  <w:style w:type="paragraph" w:styleId="TOCHeading">
    <w:name w:val="TOC Heading"/>
    <w:basedOn w:val="Heading1"/>
    <w:next w:val="Normal"/>
    <w:uiPriority w:val="39"/>
    <w:semiHidden/>
    <w:unhideWhenUsed/>
    <w:qFormat/>
    <w:rsid w:val="00EC17E9"/>
    <w:pPr>
      <w:outlineLvl w:val="9"/>
    </w:pPr>
  </w:style>
  <w:style w:type="paragraph" w:styleId="Header">
    <w:name w:val="header"/>
    <w:basedOn w:val="Normal"/>
    <w:link w:val="HeaderChar"/>
    <w:uiPriority w:val="99"/>
    <w:unhideWhenUsed/>
    <w:rsid w:val="00EC17E9"/>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EC17E9"/>
  </w:style>
  <w:style w:type="paragraph" w:styleId="Footer">
    <w:name w:val="footer"/>
    <w:basedOn w:val="Normal"/>
    <w:link w:val="FooterChar"/>
    <w:uiPriority w:val="99"/>
    <w:unhideWhenUsed/>
    <w:rsid w:val="00EC17E9"/>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EC17E9"/>
  </w:style>
  <w:style w:type="paragraph" w:styleId="EndnoteText">
    <w:name w:val="endnote text"/>
    <w:basedOn w:val="Normal"/>
    <w:link w:val="EndnoteTextChar"/>
    <w:uiPriority w:val="99"/>
    <w:semiHidden/>
    <w:unhideWhenUsed/>
    <w:rsid w:val="005E58B4"/>
    <w:pPr>
      <w:spacing w:before="0" w:after="0" w:line="240" w:lineRule="auto"/>
    </w:pPr>
  </w:style>
  <w:style w:type="character" w:customStyle="1" w:styleId="EndnoteTextChar">
    <w:name w:val="Endnote Text Char"/>
    <w:basedOn w:val="DefaultParagraphFont"/>
    <w:link w:val="EndnoteText"/>
    <w:uiPriority w:val="99"/>
    <w:semiHidden/>
    <w:rsid w:val="005E58B4"/>
  </w:style>
  <w:style w:type="character" w:styleId="EndnoteReference">
    <w:name w:val="endnote reference"/>
    <w:basedOn w:val="DefaultParagraphFont"/>
    <w:uiPriority w:val="99"/>
    <w:semiHidden/>
    <w:unhideWhenUsed/>
    <w:rsid w:val="005E58B4"/>
    <w:rPr>
      <w:vertAlign w:val="superscript"/>
    </w:rPr>
  </w:style>
  <w:style w:type="paragraph" w:styleId="FootnoteText">
    <w:name w:val="footnote text"/>
    <w:basedOn w:val="Normal"/>
    <w:link w:val="FootnoteTextChar"/>
    <w:uiPriority w:val="99"/>
    <w:semiHidden/>
    <w:unhideWhenUsed/>
    <w:rsid w:val="005E58B4"/>
    <w:pPr>
      <w:spacing w:before="0" w:after="0" w:line="240" w:lineRule="auto"/>
    </w:pPr>
  </w:style>
  <w:style w:type="character" w:customStyle="1" w:styleId="FootnoteTextChar">
    <w:name w:val="Footnote Text Char"/>
    <w:basedOn w:val="DefaultParagraphFont"/>
    <w:link w:val="FootnoteText"/>
    <w:uiPriority w:val="99"/>
    <w:semiHidden/>
    <w:rsid w:val="005E58B4"/>
  </w:style>
  <w:style w:type="character" w:styleId="FootnoteReference">
    <w:name w:val="footnote reference"/>
    <w:basedOn w:val="DefaultParagraphFont"/>
    <w:uiPriority w:val="99"/>
    <w:semiHidden/>
    <w:unhideWhenUsed/>
    <w:rsid w:val="005E58B4"/>
    <w:rPr>
      <w:vertAlign w:val="superscript"/>
    </w:rPr>
  </w:style>
  <w:style w:type="character" w:styleId="CommentReference">
    <w:name w:val="annotation reference"/>
    <w:basedOn w:val="DefaultParagraphFont"/>
    <w:uiPriority w:val="99"/>
    <w:semiHidden/>
    <w:unhideWhenUsed/>
    <w:rsid w:val="00EB3C86"/>
    <w:rPr>
      <w:sz w:val="16"/>
      <w:szCs w:val="16"/>
    </w:rPr>
  </w:style>
  <w:style w:type="paragraph" w:styleId="CommentText">
    <w:name w:val="annotation text"/>
    <w:basedOn w:val="Normal"/>
    <w:link w:val="CommentTextChar"/>
    <w:uiPriority w:val="99"/>
    <w:semiHidden/>
    <w:unhideWhenUsed/>
    <w:rsid w:val="00EB3C86"/>
    <w:pPr>
      <w:spacing w:line="240" w:lineRule="auto"/>
    </w:pPr>
  </w:style>
  <w:style w:type="character" w:customStyle="1" w:styleId="CommentTextChar">
    <w:name w:val="Comment Text Char"/>
    <w:basedOn w:val="DefaultParagraphFont"/>
    <w:link w:val="CommentText"/>
    <w:uiPriority w:val="99"/>
    <w:semiHidden/>
    <w:rsid w:val="00EB3C86"/>
  </w:style>
  <w:style w:type="paragraph" w:styleId="CommentSubject">
    <w:name w:val="annotation subject"/>
    <w:basedOn w:val="CommentText"/>
    <w:next w:val="CommentText"/>
    <w:link w:val="CommentSubjectChar"/>
    <w:uiPriority w:val="99"/>
    <w:semiHidden/>
    <w:unhideWhenUsed/>
    <w:rsid w:val="00EB3C86"/>
    <w:rPr>
      <w:b/>
      <w:bCs/>
    </w:rPr>
  </w:style>
  <w:style w:type="character" w:customStyle="1" w:styleId="CommentSubjectChar">
    <w:name w:val="Comment Subject Char"/>
    <w:basedOn w:val="CommentTextChar"/>
    <w:link w:val="CommentSubject"/>
    <w:uiPriority w:val="99"/>
    <w:semiHidden/>
    <w:rsid w:val="00EB3C86"/>
    <w:rPr>
      <w:b/>
      <w:bCs/>
    </w:rPr>
  </w:style>
  <w:style w:type="paragraph" w:styleId="BalloonText">
    <w:name w:val="Balloon Text"/>
    <w:basedOn w:val="Normal"/>
    <w:link w:val="BalloonTextChar"/>
    <w:uiPriority w:val="99"/>
    <w:semiHidden/>
    <w:unhideWhenUsed/>
    <w:rsid w:val="00EB3C8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B3C86"/>
    <w:rPr>
      <w:rFonts w:ascii="Segoe UI" w:hAnsi="Segoe UI" w:cs="Segoe UI"/>
      <w:sz w:val="18"/>
      <w:szCs w:val="18"/>
    </w:rPr>
  </w:style>
  <w:style w:type="table" w:styleId="TableGrid">
    <w:name w:val="Table Grid"/>
    <w:basedOn w:val="TableNormal"/>
    <w:uiPriority w:val="39"/>
    <w:rsid w:val="00CC2148"/>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C605F3"/>
    <w:pPr>
      <w:spacing w:before="0" w:after="0" w:line="240" w:lineRule="auto"/>
    </w:pPr>
    <w:rPr>
      <w:rFonts w:eastAsiaTheme="minorHAnsi"/>
      <w:sz w:val="22"/>
      <w:szCs w:val="22"/>
    </w:rPr>
    <w:tblPr>
      <w:tblStyleRowBandSize w:val="1"/>
      <w:tblStyleColBandSize w:val="1"/>
      <w:tblBorders>
        <w:top w:val="single" w:sz="4" w:space="0" w:color="EE6D49" w:themeColor="accent1" w:themeTint="99"/>
        <w:left w:val="single" w:sz="4" w:space="0" w:color="EE6D49" w:themeColor="accent1" w:themeTint="99"/>
        <w:bottom w:val="single" w:sz="4" w:space="0" w:color="EE6D49" w:themeColor="accent1" w:themeTint="99"/>
        <w:right w:val="single" w:sz="4" w:space="0" w:color="EE6D49" w:themeColor="accent1" w:themeTint="99"/>
        <w:insideH w:val="single" w:sz="4" w:space="0" w:color="EE6D49" w:themeColor="accent1" w:themeTint="99"/>
        <w:insideV w:val="single" w:sz="4" w:space="0" w:color="EE6D49" w:themeColor="accent1" w:themeTint="99"/>
      </w:tblBorders>
    </w:tblPr>
    <w:tblStylePr w:type="firstRow">
      <w:rPr>
        <w:b/>
        <w:bCs/>
        <w:color w:val="FFFFFF" w:themeColor="background1"/>
      </w:rPr>
      <w:tblPr/>
      <w:tcPr>
        <w:tcBorders>
          <w:top w:val="single" w:sz="4" w:space="0" w:color="A5300F" w:themeColor="accent1"/>
          <w:left w:val="single" w:sz="4" w:space="0" w:color="A5300F" w:themeColor="accent1"/>
          <w:bottom w:val="single" w:sz="4" w:space="0" w:color="A5300F" w:themeColor="accent1"/>
          <w:right w:val="single" w:sz="4" w:space="0" w:color="A5300F" w:themeColor="accent1"/>
          <w:insideH w:val="nil"/>
          <w:insideV w:val="nil"/>
        </w:tcBorders>
        <w:shd w:val="clear" w:color="auto" w:fill="A5300F" w:themeFill="accent1"/>
      </w:tcPr>
    </w:tblStylePr>
    <w:tblStylePr w:type="lastRow">
      <w:rPr>
        <w:b/>
        <w:bCs/>
      </w:rPr>
      <w:tblPr/>
      <w:tcPr>
        <w:tcBorders>
          <w:top w:val="double" w:sz="4" w:space="0" w:color="A5300F" w:themeColor="accent1"/>
        </w:tcBorders>
      </w:tcPr>
    </w:tblStylePr>
    <w:tblStylePr w:type="firstCol">
      <w:rPr>
        <w:b/>
        <w:bCs/>
      </w:rPr>
    </w:tblStylePr>
    <w:tblStylePr w:type="lastCol">
      <w:rPr>
        <w:b/>
        <w:bCs/>
      </w:rPr>
    </w:tblStylePr>
    <w:tblStylePr w:type="band1Vert">
      <w:tblPr/>
      <w:tcPr>
        <w:shd w:val="clear" w:color="auto" w:fill="F9CEC2" w:themeFill="accent1" w:themeFillTint="33"/>
      </w:tcPr>
    </w:tblStylePr>
    <w:tblStylePr w:type="band1Horz">
      <w:tblPr/>
      <w:tcPr>
        <w:shd w:val="clear" w:color="auto" w:fill="F9CEC2" w:themeFill="accent1" w:themeFillTint="33"/>
      </w:tcPr>
    </w:tblStylePr>
  </w:style>
  <w:style w:type="table" w:styleId="PlainTable3">
    <w:name w:val="Plain Table 3"/>
    <w:basedOn w:val="TableNormal"/>
    <w:uiPriority w:val="43"/>
    <w:rsid w:val="001C34F8"/>
    <w:pPr>
      <w:spacing w:before="0" w:after="0" w:line="240" w:lineRule="auto"/>
    </w:pPr>
    <w:rPr>
      <w:rFonts w:eastAsiaTheme="minorHAnsi"/>
      <w:sz w:val="22"/>
      <w:szCs w:val="22"/>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1C34F8"/>
    <w:pPr>
      <w:spacing w:before="0" w:after="0" w:line="240" w:lineRule="auto"/>
    </w:pPr>
    <w:rPr>
      <w:rFonts w:eastAsiaTheme="minorHAns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C3652"/>
    <w:pPr>
      <w:spacing w:before="0" w:after="0" w:line="240" w:lineRule="auto"/>
    </w:pPr>
    <w:rPr>
      <w:rFonts w:eastAsiaTheme="minorHAnsi"/>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llowedHyperlink">
    <w:name w:val="FollowedHyperlink"/>
    <w:basedOn w:val="DefaultParagraphFont"/>
    <w:uiPriority w:val="99"/>
    <w:semiHidden/>
    <w:unhideWhenUsed/>
    <w:rsid w:val="005F55AF"/>
    <w:rPr>
      <w:color w:val="B26B02" w:themeColor="followedHyperlink"/>
      <w:u w:val="single"/>
    </w:rPr>
  </w:style>
  <w:style w:type="character" w:customStyle="1" w:styleId="NoSpacingChar">
    <w:name w:val="No Spacing Char"/>
    <w:basedOn w:val="DefaultParagraphFont"/>
    <w:link w:val="NoSpacing"/>
    <w:uiPriority w:val="1"/>
    <w:rsid w:val="004243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lobalindustrial.com/p/office-school-supply/pens-pencils-markers/highlights-and-markers/identipen-permanent-marker-waterproof-dual-points-black-ink-1-each?infoParam.campaignId=T9F&amp;gclid=EAIaIQobChMIi_aCvsWZ2AIVFrXACh1tSQBBEAQYASABEgKNpvD_BwE" TargetMode="External"/><Relationship Id="rId18" Type="http://schemas.openxmlformats.org/officeDocument/2006/relationships/hyperlink" Target="https://docs.google.com/spreadsheets/d/1vDJKNgfpsYTRaI42vFM6g48AZOcNFwejKto-htp066k/edit?usp=sharing" TargetMode="External"/><Relationship Id="rId26" Type="http://schemas.openxmlformats.org/officeDocument/2006/relationships/image" Target="media/image8.png"/><Relationship Id="rId39" Type="http://schemas.openxmlformats.org/officeDocument/2006/relationships/image" Target="media/image15.jpeg"/><Relationship Id="rId21" Type="http://schemas.openxmlformats.org/officeDocument/2006/relationships/image" Target="media/image3.jpeg"/><Relationship Id="rId34" Type="http://schemas.openxmlformats.org/officeDocument/2006/relationships/image" Target="media/image11.jpeg"/><Relationship Id="rId42" Type="http://schemas.openxmlformats.org/officeDocument/2006/relationships/image" Target="media/image18.jpe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haul.com/MovingSupplies/Packing-Supplies/Glass-Pack-Kit/?id=2701" TargetMode="External"/><Relationship Id="rId29" Type="http://schemas.openxmlformats.org/officeDocument/2006/relationships/chart" Target="charts/chart3.xml"/><Relationship Id="rId11" Type="http://schemas.openxmlformats.org/officeDocument/2006/relationships/hyperlink" Target="https://jet.com/product/detail/aec3f72f44eb44f88b88429ad3bc9198?jcmp=pla:ggl:jd_cons_gen_household_supplies_a3:household_supplies_food_storage_food_storage_bags_a3:na:PLA_784505453_41365562312_pla-382446700988_c:na:na:na:2PLA15&amp;pid=kenshoo_int&amp;c=784505453&amp;is_retargeting=true&amp;clickid=36c94168-9808-4eb0-9721-1a90e191eb8d&amp;gclid=EAIaIQobChMIturOhsaZ2AIVkf5kCh01iAbHEAkYASABEgJ8dvD_BwE" TargetMode="External"/><Relationship Id="rId24" Type="http://schemas.openxmlformats.org/officeDocument/2006/relationships/image" Target="media/image6.jpeg"/><Relationship Id="rId32" Type="http://schemas.openxmlformats.org/officeDocument/2006/relationships/image" Target="media/image9.png"/><Relationship Id="rId37" Type="http://schemas.openxmlformats.org/officeDocument/2006/relationships/image" Target="media/image14.jpeg"/><Relationship Id="rId40" Type="http://schemas.openxmlformats.org/officeDocument/2006/relationships/image" Target="media/image16.jpeg"/><Relationship Id="rId45" Type="http://schemas.openxmlformats.org/officeDocument/2006/relationships/image" Target="media/image21.jpeg"/><Relationship Id="rId53" Type="http://schemas.openxmlformats.org/officeDocument/2006/relationships/customXml" Target="../customXml/item3.xml"/><Relationship Id="rId5" Type="http://schemas.openxmlformats.org/officeDocument/2006/relationships/webSettings" Target="webSettings.xml"/><Relationship Id="rId10" Type="http://schemas.openxmlformats.org/officeDocument/2006/relationships/hyperlink" Target="https://www.amazon.com/Ziploc-Sandwich-Bags-500-ct/dp/B00S7NNSRE/ref=sr_1_2?s=home-garden&amp;ie=UTF8&amp;qid=1513805380&amp;sr=1-2&amp;keywords=ziploc+sandwich+bag" TargetMode="External"/><Relationship Id="rId19" Type="http://schemas.openxmlformats.org/officeDocument/2006/relationships/image" Target="media/image1.png"/><Relationship Id="rId31" Type="http://schemas.openxmlformats.org/officeDocument/2006/relationships/chart" Target="charts/chart5.xml"/><Relationship Id="rId44" Type="http://schemas.openxmlformats.org/officeDocument/2006/relationships/image" Target="media/image20.jpeg"/><Relationship Id="rId52"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https://www.amazon.com/Ziploc-Gallon-Freezer-Bags-Count/dp/B01FXMCWW8/ref=sr_1_1_sspa?s=hpc&amp;ie=UTF8&amp;qid=1513805035&amp;sr=1-1-spons&amp;keywords=ziploc%2Bfreezer%2Bbag&amp;th=1" TargetMode="External"/><Relationship Id="rId14" Type="http://schemas.openxmlformats.org/officeDocument/2006/relationships/hyperlink" Target="https://www.amazon.com/Duck-Corrugate-Dividers-Included-1362685/dp/B00GP80BTG/ref=sr_1_2?s=office-products&amp;ie=UTF8&amp;qid=1536032776&amp;sr=1-2&amp;keywords=glass+shipping+cardboard" TargetMode="External"/><Relationship Id="rId22" Type="http://schemas.openxmlformats.org/officeDocument/2006/relationships/image" Target="media/image4.jpeg"/><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image" Target="media/image12.jpeg"/><Relationship Id="rId43" Type="http://schemas.openxmlformats.org/officeDocument/2006/relationships/image" Target="media/image19.jpeg"/><Relationship Id="rId48" Type="http://schemas.openxmlformats.org/officeDocument/2006/relationships/header" Target="header2.xml"/><Relationship Id="rId8" Type="http://schemas.openxmlformats.org/officeDocument/2006/relationships/hyperlink" Target="https://www.amazon.com/Walgreens-Ethyl-Rubbing-Alcohol-Antiseptic/dp/B005L88C0G/ref=sr_1_1?s=industrial&amp;ie=UTF8&amp;qid=1513805140&amp;sr=1-1&amp;keywords=ethyl+alcohol+70%25"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amazon.com/Sakura-44101-Identipen-Black-Sold-Individually/dp/B00PV0RQII/ref=sr_1_2?ie=UTF8&amp;qid=1513804822&amp;sr=8-2&amp;keywords=sakura+identi-pen" TargetMode="External"/><Relationship Id="rId17" Type="http://schemas.openxmlformats.org/officeDocument/2006/relationships/hyperlink" Target="https://docs.google.com/spreadsheets/d/1vDJKNgfpsYTRaI42vFM6g48AZOcNFwejKto-htp066k/edit?usp=sharing" TargetMode="External"/><Relationship Id="rId25" Type="http://schemas.openxmlformats.org/officeDocument/2006/relationships/image" Target="media/image7.jpeg"/><Relationship Id="rId33" Type="http://schemas.openxmlformats.org/officeDocument/2006/relationships/image" Target="media/image10.emf"/><Relationship Id="rId38" Type="http://schemas.microsoft.com/office/2007/relationships/hdphoto" Target="media/hdphoto1.wdp"/><Relationship Id="rId46" Type="http://schemas.openxmlformats.org/officeDocument/2006/relationships/image" Target="media/image22.jpeg"/><Relationship Id="rId20" Type="http://schemas.openxmlformats.org/officeDocument/2006/relationships/image" Target="media/image2.jpeg"/><Relationship Id="rId41" Type="http://schemas.openxmlformats.org/officeDocument/2006/relationships/image" Target="media/image17.jpeg"/><Relationship Id="rId54"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amazon.com/Household-ShineMeThickening-Finishing-Stationary-Underwear/dp/B0749HHTF9/ref=sr_1_26_sspa?s=office-products&amp;ie=UTF8&amp;qid=1536032735&amp;sr=1-26-spons&amp;keywords=cardboard+partitions&amp;psc=1" TargetMode="External"/><Relationship Id="rId23" Type="http://schemas.openxmlformats.org/officeDocument/2006/relationships/image" Target="media/image5.jpeg"/><Relationship Id="rId28" Type="http://schemas.openxmlformats.org/officeDocument/2006/relationships/chart" Target="charts/chart2.xml"/><Relationship Id="rId36" Type="http://schemas.openxmlformats.org/officeDocument/2006/relationships/image" Target="media/image13.jpeg"/><Relationship Id="rId49"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D:\Wieteke's%20Stuff\Grad%20School%20Prep\MANWR%20Study\Mouse%20Trapping\Spatial%20Data\Maps\Mouse_Trapline_Land_Cover.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Wieteke's%20Stuff\Grad%20School%20Prep\MANWR%20Study\Mouse%20Trapping\Spatial%20Data\Maps\Land_Cover_SIMA_2014_v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Wieteke's%20Stuff\Grad%20School%20Prep\MANWR%20Study\Mouse%20Trapping\Spatial%20Data\Maps\Land_Cover_SIMA_2014_v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Wieteke's%20Stuff\Grad%20School%20Prep\MANWR%20Study\Mouse%20Trapping\Spatial%20Data\Maps\Mouse_Trapline_Land_Cover.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Wieteke's%20Stuff\MANWR%20Ecological%20Monitoring\MANWR%20Study\Mouse%20Trapping\Spatial%20Data\Maps\Mouse_Trapline_Land_Cover.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[Mouse_Trapline_Land_Cover.xlsx]Sheet3!PivotTable1</c:name>
    <c:fmtId val="-1"/>
  </c:pivotSource>
  <c:chart>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s>
    <c:plotArea>
      <c:layout/>
      <c:barChart>
        <c:barDir val="col"/>
        <c:grouping val="clustered"/>
        <c:varyColors val="0"/>
        <c:ser>
          <c:idx val="0"/>
          <c:order val="0"/>
          <c:tx>
            <c:strRef>
              <c:f>Sheet3!$B$22:$B$23</c:f>
              <c:strCache>
                <c:ptCount val="1"/>
                <c:pt idx="0">
                  <c:v>Casuarina Forest Association</c:v>
                </c:pt>
              </c:strCache>
            </c:strRef>
          </c:tx>
          <c:spPr>
            <a:solidFill>
              <a:schemeClr val="accent1"/>
            </a:solidFill>
            <a:ln>
              <a:noFill/>
            </a:ln>
            <a:effectLst/>
          </c:spPr>
          <c:invertIfNegative val="0"/>
          <c:cat>
            <c:strRef>
              <c:f>Sheet3!$A$24</c:f>
              <c:strCache>
                <c:ptCount val="1"/>
                <c:pt idx="0">
                  <c:v>Total</c:v>
                </c:pt>
              </c:strCache>
            </c:strRef>
          </c:cat>
          <c:val>
            <c:numRef>
              <c:f>Sheet3!$B$24</c:f>
              <c:numCache>
                <c:formatCode>General</c:formatCode>
                <c:ptCount val="1"/>
                <c:pt idx="0">
                  <c:v>10</c:v>
                </c:pt>
              </c:numCache>
            </c:numRef>
          </c:val>
          <c:extLst>
            <c:ext xmlns:c16="http://schemas.microsoft.com/office/drawing/2014/chart" uri="{C3380CC4-5D6E-409C-BE32-E72D297353CC}">
              <c16:uniqueId val="{00000000-AB8F-493C-ABF9-03B95B258E6A}"/>
            </c:ext>
          </c:extLst>
        </c:ser>
        <c:ser>
          <c:idx val="1"/>
          <c:order val="1"/>
          <c:tx>
            <c:strRef>
              <c:f>Sheet3!$C$22:$C$23</c:f>
              <c:strCache>
                <c:ptCount val="1"/>
                <c:pt idx="0">
                  <c:v>Eragrostis Bunchgrass Association</c:v>
                </c:pt>
              </c:strCache>
            </c:strRef>
          </c:tx>
          <c:spPr>
            <a:solidFill>
              <a:schemeClr val="accent2"/>
            </a:solidFill>
            <a:ln>
              <a:noFill/>
            </a:ln>
            <a:effectLst/>
          </c:spPr>
          <c:invertIfNegative val="0"/>
          <c:cat>
            <c:strRef>
              <c:f>Sheet3!$A$24</c:f>
              <c:strCache>
                <c:ptCount val="1"/>
                <c:pt idx="0">
                  <c:v>Total</c:v>
                </c:pt>
              </c:strCache>
            </c:strRef>
          </c:cat>
          <c:val>
            <c:numRef>
              <c:f>Sheet3!$C$24</c:f>
              <c:numCache>
                <c:formatCode>General</c:formatCode>
                <c:ptCount val="1"/>
                <c:pt idx="0">
                  <c:v>1</c:v>
                </c:pt>
              </c:numCache>
            </c:numRef>
          </c:val>
          <c:extLst>
            <c:ext xmlns:c16="http://schemas.microsoft.com/office/drawing/2014/chart" uri="{C3380CC4-5D6E-409C-BE32-E72D297353CC}">
              <c16:uniqueId val="{00000001-AB8F-493C-ABF9-03B95B258E6A}"/>
            </c:ext>
          </c:extLst>
        </c:ser>
        <c:ser>
          <c:idx val="2"/>
          <c:order val="2"/>
          <c:tx>
            <c:strRef>
              <c:f>Sheet3!$D$22:$D$23</c:f>
              <c:strCache>
                <c:ptCount val="1"/>
                <c:pt idx="0">
                  <c:v>Lobularia-Cynodon Herbaceous Association</c:v>
                </c:pt>
              </c:strCache>
            </c:strRef>
          </c:tx>
          <c:spPr>
            <a:solidFill>
              <a:schemeClr val="accent3"/>
            </a:solidFill>
            <a:ln>
              <a:noFill/>
            </a:ln>
            <a:effectLst/>
          </c:spPr>
          <c:invertIfNegative val="0"/>
          <c:cat>
            <c:strRef>
              <c:f>Sheet3!$A$24</c:f>
              <c:strCache>
                <c:ptCount val="1"/>
                <c:pt idx="0">
                  <c:v>Total</c:v>
                </c:pt>
              </c:strCache>
            </c:strRef>
          </c:cat>
          <c:val>
            <c:numRef>
              <c:f>Sheet3!$D$24</c:f>
              <c:numCache>
                <c:formatCode>General</c:formatCode>
                <c:ptCount val="1"/>
                <c:pt idx="0">
                  <c:v>15</c:v>
                </c:pt>
              </c:numCache>
            </c:numRef>
          </c:val>
          <c:extLst>
            <c:ext xmlns:c16="http://schemas.microsoft.com/office/drawing/2014/chart" uri="{C3380CC4-5D6E-409C-BE32-E72D297353CC}">
              <c16:uniqueId val="{00000002-AB8F-493C-ABF9-03B95B258E6A}"/>
            </c:ext>
          </c:extLst>
        </c:ser>
        <c:ser>
          <c:idx val="3"/>
          <c:order val="3"/>
          <c:tx>
            <c:strRef>
              <c:f>Sheet3!$E$22:$E$23</c:f>
              <c:strCache>
                <c:ptCount val="1"/>
                <c:pt idx="0">
                  <c:v>Mixed Woodland Association</c:v>
                </c:pt>
              </c:strCache>
            </c:strRef>
          </c:tx>
          <c:spPr>
            <a:solidFill>
              <a:schemeClr val="accent4"/>
            </a:solidFill>
            <a:ln>
              <a:noFill/>
            </a:ln>
            <a:effectLst/>
          </c:spPr>
          <c:invertIfNegative val="0"/>
          <c:cat>
            <c:strRef>
              <c:f>Sheet3!$A$24</c:f>
              <c:strCache>
                <c:ptCount val="1"/>
                <c:pt idx="0">
                  <c:v>Total</c:v>
                </c:pt>
              </c:strCache>
            </c:strRef>
          </c:cat>
          <c:val>
            <c:numRef>
              <c:f>Sheet3!$E$24</c:f>
              <c:numCache>
                <c:formatCode>General</c:formatCode>
                <c:ptCount val="1"/>
                <c:pt idx="0">
                  <c:v>3</c:v>
                </c:pt>
              </c:numCache>
            </c:numRef>
          </c:val>
          <c:extLst>
            <c:ext xmlns:c16="http://schemas.microsoft.com/office/drawing/2014/chart" uri="{C3380CC4-5D6E-409C-BE32-E72D297353CC}">
              <c16:uniqueId val="{00000003-AB8F-493C-ABF9-03B95B258E6A}"/>
            </c:ext>
          </c:extLst>
        </c:ser>
        <c:ser>
          <c:idx val="4"/>
          <c:order val="4"/>
          <c:tx>
            <c:strRef>
              <c:f>Sheet3!$F$22:$F$23</c:f>
              <c:strCache>
                <c:ptCount val="1"/>
                <c:pt idx="0">
                  <c:v>Scaevola Shrub Association</c:v>
                </c:pt>
              </c:strCache>
            </c:strRef>
          </c:tx>
          <c:spPr>
            <a:solidFill>
              <a:schemeClr val="accent5"/>
            </a:solidFill>
            <a:ln>
              <a:noFill/>
            </a:ln>
            <a:effectLst/>
          </c:spPr>
          <c:invertIfNegative val="0"/>
          <c:cat>
            <c:strRef>
              <c:f>Sheet3!$A$24</c:f>
              <c:strCache>
                <c:ptCount val="1"/>
                <c:pt idx="0">
                  <c:v>Total</c:v>
                </c:pt>
              </c:strCache>
            </c:strRef>
          </c:cat>
          <c:val>
            <c:numRef>
              <c:f>Sheet3!$F$24</c:f>
              <c:numCache>
                <c:formatCode>General</c:formatCode>
                <c:ptCount val="1"/>
                <c:pt idx="0">
                  <c:v>5</c:v>
                </c:pt>
              </c:numCache>
            </c:numRef>
          </c:val>
          <c:extLst>
            <c:ext xmlns:c16="http://schemas.microsoft.com/office/drawing/2014/chart" uri="{C3380CC4-5D6E-409C-BE32-E72D297353CC}">
              <c16:uniqueId val="{00000004-AB8F-493C-ABF9-03B95B258E6A}"/>
            </c:ext>
          </c:extLst>
        </c:ser>
        <c:ser>
          <c:idx val="5"/>
          <c:order val="5"/>
          <c:tx>
            <c:strRef>
              <c:f>Sheet3!$G$22:$G$23</c:f>
              <c:strCache>
                <c:ptCount val="1"/>
                <c:pt idx="0">
                  <c:v>Viney Tribulus-Boerhavia-Ipomoea Association</c:v>
                </c:pt>
              </c:strCache>
            </c:strRef>
          </c:tx>
          <c:spPr>
            <a:solidFill>
              <a:schemeClr val="accent6"/>
            </a:solidFill>
            <a:ln>
              <a:noFill/>
            </a:ln>
            <a:effectLst/>
          </c:spPr>
          <c:invertIfNegative val="0"/>
          <c:cat>
            <c:strRef>
              <c:f>Sheet3!$A$24</c:f>
              <c:strCache>
                <c:ptCount val="1"/>
                <c:pt idx="0">
                  <c:v>Total</c:v>
                </c:pt>
              </c:strCache>
            </c:strRef>
          </c:cat>
          <c:val>
            <c:numRef>
              <c:f>Sheet3!$G$24</c:f>
              <c:numCache>
                <c:formatCode>General</c:formatCode>
                <c:ptCount val="1"/>
                <c:pt idx="0">
                  <c:v>1</c:v>
                </c:pt>
              </c:numCache>
            </c:numRef>
          </c:val>
          <c:extLst>
            <c:ext xmlns:c16="http://schemas.microsoft.com/office/drawing/2014/chart" uri="{C3380CC4-5D6E-409C-BE32-E72D297353CC}">
              <c16:uniqueId val="{00000005-AB8F-493C-ABF9-03B95B258E6A}"/>
            </c:ext>
          </c:extLst>
        </c:ser>
        <c:ser>
          <c:idx val="6"/>
          <c:order val="6"/>
          <c:tx>
            <c:strRef>
              <c:f>Sheet3!$H$22:$H$23</c:f>
              <c:strCache>
                <c:ptCount val="1"/>
                <c:pt idx="0">
                  <c:v>Wetland Cyperus Association</c:v>
                </c:pt>
              </c:strCache>
            </c:strRef>
          </c:tx>
          <c:spPr>
            <a:solidFill>
              <a:schemeClr val="accent1">
                <a:lumMod val="60000"/>
              </a:schemeClr>
            </a:solidFill>
            <a:ln>
              <a:noFill/>
            </a:ln>
            <a:effectLst/>
          </c:spPr>
          <c:invertIfNegative val="0"/>
          <c:cat>
            <c:strRef>
              <c:f>Sheet3!$A$24</c:f>
              <c:strCache>
                <c:ptCount val="1"/>
                <c:pt idx="0">
                  <c:v>Total</c:v>
                </c:pt>
              </c:strCache>
            </c:strRef>
          </c:cat>
          <c:val>
            <c:numRef>
              <c:f>Sheet3!$H$24</c:f>
              <c:numCache>
                <c:formatCode>General</c:formatCode>
                <c:ptCount val="1"/>
                <c:pt idx="0">
                  <c:v>5</c:v>
                </c:pt>
              </c:numCache>
            </c:numRef>
          </c:val>
          <c:extLst>
            <c:ext xmlns:c16="http://schemas.microsoft.com/office/drawing/2014/chart" uri="{C3380CC4-5D6E-409C-BE32-E72D297353CC}">
              <c16:uniqueId val="{00000006-AB8F-493C-ABF9-03B95B258E6A}"/>
            </c:ext>
          </c:extLst>
        </c:ser>
        <c:dLbls>
          <c:showLegendKey val="0"/>
          <c:showVal val="0"/>
          <c:showCatName val="0"/>
          <c:showSerName val="0"/>
          <c:showPercent val="0"/>
          <c:showBubbleSize val="0"/>
        </c:dLbls>
        <c:gapWidth val="219"/>
        <c:overlap val="-27"/>
        <c:axId val="981841200"/>
        <c:axId val="1103959184"/>
      </c:barChart>
      <c:catAx>
        <c:axId val="981841200"/>
        <c:scaling>
          <c:orientation val="minMax"/>
        </c:scaling>
        <c:delete val="1"/>
        <c:axPos val="b"/>
        <c:numFmt formatCode="General" sourceLinked="1"/>
        <c:majorTickMark val="none"/>
        <c:minorTickMark val="none"/>
        <c:tickLblPos val="nextTo"/>
        <c:crossAx val="1103959184"/>
        <c:crosses val="autoZero"/>
        <c:auto val="1"/>
        <c:lblAlgn val="ctr"/>
        <c:lblOffset val="100"/>
        <c:noMultiLvlLbl val="0"/>
      </c:catAx>
      <c:valAx>
        <c:axId val="1103959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1841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800" b="0" i="0" u="none" strike="noStrike" kern="1200" cap="none" spc="0" baseline="0">
                <a:solidFill>
                  <a:sysClr val="windowText" lastClr="000000"/>
                </a:solidFill>
                <a:latin typeface="+mj-lt"/>
                <a:ea typeface="Tahoma" panose="020B0604030504040204" pitchFamily="34" charset="0"/>
                <a:cs typeface="Tahoma" panose="020B0604030504040204" pitchFamily="34" charset="0"/>
              </a:defRPr>
            </a:pPr>
            <a:r>
              <a:rPr lang="en-US" sz="1000" b="1" cap="none" spc="0" baseline="0">
                <a:solidFill>
                  <a:sysClr val="windowText" lastClr="000000"/>
                </a:solidFill>
              </a:rPr>
              <a:t>Figure 12</a:t>
            </a:r>
            <a:r>
              <a:rPr lang="en-US" sz="1000" b="0" cap="none" spc="0" baseline="0">
                <a:solidFill>
                  <a:sysClr val="windowText" lastClr="000000"/>
                </a:solidFill>
              </a:rPr>
              <a:t>. Area covered (km</a:t>
            </a:r>
            <a:r>
              <a:rPr lang="en-US" sz="1000" b="0" cap="none" spc="0" baseline="30000">
                <a:solidFill>
                  <a:sysClr val="windowText" lastClr="000000"/>
                </a:solidFill>
              </a:rPr>
              <a:t>2</a:t>
            </a:r>
            <a:r>
              <a:rPr lang="en-US" sz="1000" b="0" cap="none" spc="0" baseline="0">
                <a:solidFill>
                  <a:sysClr val="windowText" lastClr="000000"/>
                </a:solidFill>
              </a:rPr>
              <a:t>) by habitat types across Sand Island.</a:t>
            </a:r>
          </a:p>
        </c:rich>
      </c:tx>
      <c:layout>
        <c:manualLayout>
          <c:xMode val="edge"/>
          <c:yMode val="edge"/>
          <c:x val="5.4167507907665387E-3"/>
          <c:y val="0.91719363679059451"/>
        </c:manualLayout>
      </c:layout>
      <c:overlay val="0"/>
      <c:spPr>
        <a:noFill/>
        <a:ln>
          <a:noFill/>
        </a:ln>
        <a:effectLst/>
      </c:spPr>
      <c:txPr>
        <a:bodyPr rot="0" spcFirstLastPara="1" vertOverflow="ellipsis" vert="horz" wrap="square" anchor="ctr" anchorCtr="1"/>
        <a:lstStyle/>
        <a:p>
          <a:pPr algn="l">
            <a:defRPr sz="1800" b="0" i="0" u="none" strike="noStrike" kern="1200" cap="none" spc="0" baseline="0">
              <a:solidFill>
                <a:sysClr val="windowText" lastClr="000000"/>
              </a:solidFill>
              <a:latin typeface="+mj-lt"/>
              <a:ea typeface="Tahoma" panose="020B0604030504040204" pitchFamily="34" charset="0"/>
              <a:cs typeface="Tahoma" panose="020B0604030504040204" pitchFamily="34" charset="0"/>
            </a:defRPr>
          </a:pPr>
          <a:endParaRPr lang="en-US"/>
        </a:p>
      </c:txPr>
    </c:title>
    <c:autoTitleDeleted val="0"/>
    <c:plotArea>
      <c:layout>
        <c:manualLayout>
          <c:layoutTarget val="inner"/>
          <c:xMode val="edge"/>
          <c:yMode val="edge"/>
          <c:x val="0.42716972878390203"/>
          <c:y val="6.5850994100939475E-2"/>
          <c:w val="0.53804933037216507"/>
          <c:h val="0.67094871825749769"/>
        </c:manualLayout>
      </c:layout>
      <c:barChart>
        <c:barDir val="bar"/>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10800000" scaled="1"/>
              <a:tileRect/>
            </a:gradFill>
            <a:ln>
              <a:noFill/>
            </a:ln>
            <a:effectLst/>
          </c:spPr>
          <c:invertIfNegative val="0"/>
          <c:cat>
            <c:strRef>
              <c:f>Sheet1!$A$2:$A$13</c:f>
              <c:strCache>
                <c:ptCount val="12"/>
                <c:pt idx="0">
                  <c:v>Viney Tribulus-Boerhavia-Ipomoea Association</c:v>
                </c:pt>
                <c:pt idx="1">
                  <c:v>Water</c:v>
                </c:pt>
                <c:pt idx="2">
                  <c:v>Barren</c:v>
                </c:pt>
                <c:pt idx="3">
                  <c:v>Wetland Cyperus Association</c:v>
                </c:pt>
                <c:pt idx="4">
                  <c:v>Eragrostis Bunchgrass Association</c:v>
                </c:pt>
                <c:pt idx="5">
                  <c:v>Partially Vegetated Former Runway/Pavement</c:v>
                </c:pt>
                <c:pt idx="6">
                  <c:v>Beach Strand</c:v>
                </c:pt>
                <c:pt idx="7">
                  <c:v>Scaevola Shrub Association</c:v>
                </c:pt>
                <c:pt idx="8">
                  <c:v>Mixed Woodland Association</c:v>
                </c:pt>
                <c:pt idx="9">
                  <c:v>Casuarina Forest Association</c:v>
                </c:pt>
                <c:pt idx="10">
                  <c:v>Unvegetated</c:v>
                </c:pt>
                <c:pt idx="11">
                  <c:v>Lobularia-Cynodon Herbaceous Association</c:v>
                </c:pt>
              </c:strCache>
            </c:strRef>
          </c:cat>
          <c:val>
            <c:numRef>
              <c:f>Sheet1!$C$2:$C$13</c:f>
              <c:numCache>
                <c:formatCode>General</c:formatCode>
                <c:ptCount val="12"/>
                <c:pt idx="0">
                  <c:v>1.1180499999999999E-2</c:v>
                </c:pt>
                <c:pt idx="1">
                  <c:v>1.371475E-2</c:v>
                </c:pt>
                <c:pt idx="2">
                  <c:v>3.1572000000000003E-2</c:v>
                </c:pt>
                <c:pt idx="3">
                  <c:v>3.4895750000000003E-2</c:v>
                </c:pt>
                <c:pt idx="4">
                  <c:v>5.3400133554607918E-2</c:v>
                </c:pt>
                <c:pt idx="5">
                  <c:v>0.24375367595740055</c:v>
                </c:pt>
                <c:pt idx="6">
                  <c:v>0.25298582822356441</c:v>
                </c:pt>
                <c:pt idx="7">
                  <c:v>0.28063997157126341</c:v>
                </c:pt>
                <c:pt idx="8">
                  <c:v>0.48501383906248069</c:v>
                </c:pt>
                <c:pt idx="9">
                  <c:v>0.55966164613295188</c:v>
                </c:pt>
                <c:pt idx="10">
                  <c:v>1.0599802939743594</c:v>
                </c:pt>
                <c:pt idx="11">
                  <c:v>1.5751606027894194</c:v>
                </c:pt>
              </c:numCache>
            </c:numRef>
          </c:val>
          <c:extLst>
            <c:ext xmlns:c16="http://schemas.microsoft.com/office/drawing/2014/chart" uri="{C3380CC4-5D6E-409C-BE32-E72D297353CC}">
              <c16:uniqueId val="{00000000-117B-4F64-8247-94F935C9E0D2}"/>
            </c:ext>
          </c:extLst>
        </c:ser>
        <c:dLbls>
          <c:showLegendKey val="0"/>
          <c:showVal val="0"/>
          <c:showCatName val="0"/>
          <c:showSerName val="0"/>
          <c:showPercent val="0"/>
          <c:showBubbleSize val="0"/>
        </c:dLbls>
        <c:gapWidth val="326"/>
        <c:overlap val="-58"/>
        <c:axId val="594145215"/>
        <c:axId val="606730943"/>
      </c:barChart>
      <c:catAx>
        <c:axId val="594145215"/>
        <c:scaling>
          <c:orientation val="minMax"/>
        </c:scaling>
        <c:delete val="0"/>
        <c:axPos val="l"/>
        <c:numFmt formatCode="General" sourceLinked="1"/>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j-lt"/>
                <a:ea typeface="Tahoma" panose="020B0604030504040204" pitchFamily="34" charset="0"/>
                <a:cs typeface="Tahoma" panose="020B0604030504040204" pitchFamily="34" charset="0"/>
              </a:defRPr>
            </a:pPr>
            <a:endParaRPr lang="en-US"/>
          </a:p>
        </c:txPr>
        <c:crossAx val="606730943"/>
        <c:crosses val="autoZero"/>
        <c:auto val="1"/>
        <c:lblAlgn val="ctr"/>
        <c:lblOffset val="100"/>
        <c:noMultiLvlLbl val="0"/>
      </c:catAx>
      <c:valAx>
        <c:axId val="606730943"/>
        <c:scaling>
          <c:orientation val="minMax"/>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title>
          <c:tx>
            <c:rich>
              <a:bodyPr rot="0" spcFirstLastPara="1" vertOverflow="ellipsis" vert="horz" wrap="square" anchor="ctr" anchorCtr="1"/>
              <a:lstStyle/>
              <a:p>
                <a:pPr>
                  <a:defRPr sz="900" b="0" i="0" u="none" strike="noStrike" kern="1200" cap="none" baseline="0">
                    <a:solidFill>
                      <a:sysClr val="windowText" lastClr="000000"/>
                    </a:solidFill>
                    <a:latin typeface="+mj-lt"/>
                    <a:ea typeface="Tahoma" panose="020B0604030504040204" pitchFamily="34" charset="0"/>
                    <a:cs typeface="Tahoma" panose="020B0604030504040204" pitchFamily="34" charset="0"/>
                  </a:defRPr>
                </a:pPr>
                <a:r>
                  <a:rPr lang="en-US" cap="none" baseline="0">
                    <a:solidFill>
                      <a:sysClr val="windowText" lastClr="000000"/>
                    </a:solidFill>
                  </a:rPr>
                  <a:t>Area (square kilometers)</a:t>
                </a:r>
              </a:p>
            </c:rich>
          </c:tx>
          <c:overlay val="0"/>
          <c:spPr>
            <a:noFill/>
            <a:ln>
              <a:noFill/>
            </a:ln>
            <a:effectLst/>
          </c:spPr>
          <c:txPr>
            <a:bodyPr rot="0" spcFirstLastPara="1" vertOverflow="ellipsis" vert="horz" wrap="square" anchor="ctr" anchorCtr="1"/>
            <a:lstStyle/>
            <a:p>
              <a:pPr>
                <a:defRPr sz="900" b="0" i="0" u="none" strike="noStrike" kern="1200" cap="none" baseline="0">
                  <a:solidFill>
                    <a:sysClr val="windowText" lastClr="000000"/>
                  </a:solidFill>
                  <a:latin typeface="+mj-lt"/>
                  <a:ea typeface="Tahoma" panose="020B0604030504040204" pitchFamily="34" charset="0"/>
                  <a:cs typeface="Tahoma" panose="020B060403050404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j-lt"/>
                <a:ea typeface="Tahoma" panose="020B0604030504040204" pitchFamily="34" charset="0"/>
                <a:cs typeface="Tahoma" panose="020B0604030504040204" pitchFamily="34" charset="0"/>
              </a:defRPr>
            </a:pPr>
            <a:endParaRPr lang="en-US"/>
          </a:p>
        </c:txPr>
        <c:crossAx val="594145215"/>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mj-lt"/>
          <a:ea typeface="Tahoma" panose="020B0604030504040204" pitchFamily="34" charset="0"/>
          <a:cs typeface="Tahoma" panose="020B060403050404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456590842811315"/>
          <c:y val="0.13009590531221621"/>
          <c:w val="0.5345720326625838"/>
          <c:h val="0.81303731203434804"/>
        </c:manualLayout>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B19E-432C-9E77-8AA8F408908A}"/>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B19E-432C-9E77-8AA8F408908A}"/>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B19E-432C-9E77-8AA8F408908A}"/>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B19E-432C-9E77-8AA8F408908A}"/>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B19E-432C-9E77-8AA8F408908A}"/>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B19E-432C-9E77-8AA8F408908A}"/>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B19E-432C-9E77-8AA8F408908A}"/>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B19E-432C-9E77-8AA8F408908A}"/>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1-B19E-432C-9E77-8AA8F408908A}"/>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3-B19E-432C-9E77-8AA8F408908A}"/>
              </c:ext>
            </c:extLst>
          </c:dPt>
          <c:dPt>
            <c:idx val="10"/>
            <c:bubble3D val="0"/>
            <c:spPr>
              <a:solidFill>
                <a:schemeClr val="accent5">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5-B19E-432C-9E77-8AA8F408908A}"/>
              </c:ext>
            </c:extLst>
          </c:dPt>
          <c:dPt>
            <c:idx val="11"/>
            <c:bubble3D val="0"/>
            <c:spPr>
              <a:solidFill>
                <a:schemeClr val="accent6">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7-B19E-432C-9E77-8AA8F408908A}"/>
              </c:ext>
            </c:extLst>
          </c:dPt>
          <c:dLbls>
            <c:dLbl>
              <c:idx val="0"/>
              <c:layout>
                <c:manualLayout>
                  <c:x val="-0.31572798191892681"/>
                  <c:y val="1.6816972656618173E-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1"/>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2188537474482356"/>
                      <c:h val="0.14253421110700834"/>
                    </c:manualLayout>
                  </c15:layout>
                </c:ext>
                <c:ext xmlns:c16="http://schemas.microsoft.com/office/drawing/2014/chart" uri="{C3380CC4-5D6E-409C-BE32-E72D297353CC}">
                  <c16:uniqueId val="{00000001-B19E-432C-9E77-8AA8F408908A}"/>
                </c:ext>
              </c:extLst>
            </c:dLbl>
            <c:dLbl>
              <c:idx val="1"/>
              <c:layout>
                <c:manualLayout>
                  <c:x val="-0.13437780694079907"/>
                  <c:y val="-1.6862879465795549E-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2"/>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3-B19E-432C-9E77-8AA8F408908A}"/>
                </c:ext>
              </c:extLst>
            </c:dLbl>
            <c:dLbl>
              <c:idx val="2"/>
              <c:layout>
                <c:manualLayout>
                  <c:x val="1.7932050160396684E-2"/>
                  <c:y val="-3.3705134133265029E-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3"/>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5-B19E-432C-9E77-8AA8F408908A}"/>
                </c:ext>
              </c:extLst>
            </c:dLbl>
            <c:dLbl>
              <c:idx val="3"/>
              <c:layout>
                <c:manualLayout>
                  <c:x val="0.17561840186643335"/>
                  <c:y val="-2.0168835042641216E-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4"/>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7-B19E-432C-9E77-8AA8F408908A}"/>
                </c:ext>
              </c:extLst>
            </c:dLbl>
            <c:dLbl>
              <c:idx val="4"/>
              <c:layout>
                <c:manualLayout>
                  <c:x val="0.32043802857976084"/>
                  <c:y val="6.5919516714403109E-3"/>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5"/>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9-B19E-432C-9E77-8AA8F408908A}"/>
                </c:ext>
              </c:extLst>
            </c:dLbl>
            <c:dLbl>
              <c:idx val="5"/>
              <c:layout>
                <c:manualLayout>
                  <c:x val="0.19524671044760378"/>
                  <c:y val="0.14571493246291148"/>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6"/>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20493187654657941"/>
                      <c:h val="0.1763274336283186"/>
                    </c:manualLayout>
                  </c15:layout>
                </c:ext>
                <c:ext xmlns:c16="http://schemas.microsoft.com/office/drawing/2014/chart" uri="{C3380CC4-5D6E-409C-BE32-E72D297353CC}">
                  <c16:uniqueId val="{0000000B-B19E-432C-9E77-8AA8F408908A}"/>
                </c:ext>
              </c:extLst>
            </c:dLbl>
            <c:dLbl>
              <c:idx val="6"/>
              <c:layout>
                <c:manualLayout>
                  <c:x val="0.11582924331767928"/>
                  <c:y val="0.1850805983322881"/>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1">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D-B19E-432C-9E77-8AA8F408908A}"/>
                </c:ext>
              </c:extLst>
            </c:dLbl>
            <c:dLbl>
              <c:idx val="7"/>
              <c:layout>
                <c:manualLayout>
                  <c:x val="6.4224859627114134E-2"/>
                  <c:y val="0.2526327968309877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2">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17960180441025042"/>
                      <c:h val="0.14590243420899821"/>
                    </c:manualLayout>
                  </c15:layout>
                </c:ext>
                <c:ext xmlns:c16="http://schemas.microsoft.com/office/drawing/2014/chart" uri="{C3380CC4-5D6E-409C-BE32-E72D297353CC}">
                  <c16:uniqueId val="{0000000F-B19E-432C-9E77-8AA8F408908A}"/>
                </c:ext>
              </c:extLst>
            </c:dLbl>
            <c:dLbl>
              <c:idx val="8"/>
              <c:layout>
                <c:manualLayout>
                  <c:x val="-2.8618985126859144E-2"/>
                  <c:y val="0.31789711330443643"/>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3">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11-B19E-432C-9E77-8AA8F408908A}"/>
                </c:ext>
              </c:extLst>
            </c:dLbl>
            <c:dLbl>
              <c:idx val="9"/>
              <c:layout>
                <c:manualLayout>
                  <c:x val="-5.3762321376494608E-2"/>
                  <c:y val="0.12425309954126447"/>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4">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13-B19E-432C-9E77-8AA8F408908A}"/>
                </c:ext>
              </c:extLst>
            </c:dLbl>
            <c:dLbl>
              <c:idx val="10"/>
              <c:layout>
                <c:manualLayout>
                  <c:x val="-0.13257656591145692"/>
                  <c:y val="5.1467415945391764E-3"/>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5">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15-B19E-432C-9E77-8AA8F408908A}"/>
                </c:ext>
              </c:extLst>
            </c:dLbl>
            <c:dLbl>
              <c:idx val="11"/>
              <c:layout>
                <c:manualLayout>
                  <c:x val="-3.3301316198720315E-2"/>
                  <c:y val="8.3715222330113429E-2"/>
                </c:manualLayout>
              </c:layout>
              <c:spPr>
                <a:noFill/>
                <a:ln>
                  <a:no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6">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17-B19E-432C-9E77-8AA8F408908A}"/>
                </c:ext>
              </c:extLst>
            </c:dLbl>
            <c:spPr>
              <a:solidFill>
                <a:sysClr val="window" lastClr="FFFFFF"/>
              </a:solid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accent1"/>
                    </a:solidFill>
                    <a:latin typeface="+mj-lt"/>
                    <a:ea typeface="Tahoma" panose="020B0604030504040204" pitchFamily="34" charset="0"/>
                    <a:cs typeface="Tahoma" panose="020B0604030504040204" pitchFamily="34" charset="0"/>
                  </a:defRPr>
                </a:pPr>
                <a:endParaRPr lang="en-US"/>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a:noFill/>
                  <a:ln>
                    <a:noFill/>
                  </a:ln>
                </c15:spPr>
              </c:ext>
            </c:extLst>
          </c:dLbls>
          <c:cat>
            <c:strRef>
              <c:f>Sheet1!$A$2:$A$13</c:f>
              <c:strCache>
                <c:ptCount val="12"/>
                <c:pt idx="0">
                  <c:v>Viney Tribulus-Boerhavia-Ipomoea Association</c:v>
                </c:pt>
                <c:pt idx="1">
                  <c:v>Water</c:v>
                </c:pt>
                <c:pt idx="2">
                  <c:v>Barren</c:v>
                </c:pt>
                <c:pt idx="3">
                  <c:v>Wetland Cyperus Association</c:v>
                </c:pt>
                <c:pt idx="4">
                  <c:v>Eragrostis Bunchgrass Association</c:v>
                </c:pt>
                <c:pt idx="5">
                  <c:v>Partially Vegetated Former Runway/Pavement</c:v>
                </c:pt>
                <c:pt idx="6">
                  <c:v>Beach Strand</c:v>
                </c:pt>
                <c:pt idx="7">
                  <c:v>Scaevola Shrub Association</c:v>
                </c:pt>
                <c:pt idx="8">
                  <c:v>Mixed Woodland Association</c:v>
                </c:pt>
                <c:pt idx="9">
                  <c:v>Casuarina Forest Association</c:v>
                </c:pt>
                <c:pt idx="10">
                  <c:v>Unvegetated</c:v>
                </c:pt>
                <c:pt idx="11">
                  <c:v>Lobularia-Cynodon Herbaceous Association</c:v>
                </c:pt>
              </c:strCache>
            </c:strRef>
          </c:cat>
          <c:val>
            <c:numRef>
              <c:f>Sheet1!$D$2:$D$13</c:f>
              <c:numCache>
                <c:formatCode>0.0%</c:formatCode>
                <c:ptCount val="12"/>
                <c:pt idx="0">
                  <c:v>2.4295088290050421E-3</c:v>
                </c:pt>
                <c:pt idx="1">
                  <c:v>2.980198221242064E-3</c:v>
                </c:pt>
                <c:pt idx="2">
                  <c:v>6.8605565716512856E-3</c:v>
                </c:pt>
                <c:pt idx="3">
                  <c:v>7.5828033379323556E-3</c:v>
                </c:pt>
                <c:pt idx="4">
                  <c:v>1.1603783009791006E-2</c:v>
                </c:pt>
                <c:pt idx="5">
                  <c:v>5.2967372464642788E-2</c:v>
                </c:pt>
                <c:pt idx="6">
                  <c:v>5.4973507739573609E-2</c:v>
                </c:pt>
                <c:pt idx="7">
                  <c:v>6.0982718903815437E-2</c:v>
                </c:pt>
                <c:pt idx="8">
                  <c:v>0.10539290766888131</c:v>
                </c:pt>
                <c:pt idx="9">
                  <c:v>0.1216137838679399</c:v>
                </c:pt>
                <c:pt idx="10">
                  <c:v>0.23033240756514164</c:v>
                </c:pt>
                <c:pt idx="11">
                  <c:v>0.34228045182038358</c:v>
                </c:pt>
              </c:numCache>
            </c:numRef>
          </c:val>
          <c:extLst>
            <c:ext xmlns:c16="http://schemas.microsoft.com/office/drawing/2014/chart" uri="{C3380CC4-5D6E-409C-BE32-E72D297353CC}">
              <c16:uniqueId val="{00000018-B19E-432C-9E77-8AA8F408908A}"/>
            </c:ext>
          </c:extLst>
        </c:ser>
        <c:dLbls>
          <c:dLblPos val="outEnd"/>
          <c:showLegendKey val="0"/>
          <c:showVal val="0"/>
          <c:showCatName val="1"/>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05E8-45AE-BF89-AD3F0708FAC3}"/>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05E8-45AE-BF89-AD3F0708FAC3}"/>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05E8-45AE-BF89-AD3F0708FAC3}"/>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05E8-45AE-BF89-AD3F0708FAC3}"/>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05E8-45AE-BF89-AD3F0708FAC3}"/>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05E8-45AE-BF89-AD3F0708FAC3}"/>
              </c:ext>
            </c:extLst>
          </c:dPt>
          <c:dLbls>
            <c:dLbl>
              <c:idx val="0"/>
              <c:layout>
                <c:manualLayout>
                  <c:x val="0.2159468438538206"/>
                  <c:y val="1.4375741103428062E-2"/>
                </c:manualLayout>
              </c:layout>
              <c:tx>
                <c:rich>
                  <a:bodyPr rot="0" spcFirstLastPara="1" vertOverflow="ellipsis" vert="horz" wrap="square" anchor="ctr" anchorCtr="1"/>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fld id="{9038E0A0-090D-4422-BBF9-7D17C6C4A8E6}" type="CATEGORYNAME">
                      <a:rPr lang="en-US" sz="900">
                        <a:latin typeface="+mj-lt"/>
                      </a:rPr>
                      <a:pPr>
                        <a:defRPr>
                          <a:latin typeface="+mj-lt"/>
                        </a:defRPr>
                      </a:pPr>
                      <a:t>[CATEGORY NAME]</a:t>
                    </a:fld>
                    <a:r>
                      <a:rPr lang="en-US" baseline="0">
                        <a:latin typeface="+mj-lt"/>
                      </a:rPr>
                      <a:t>
</a:t>
                    </a:r>
                    <a:fld id="{276D86F8-8600-4BB9-B6B3-1B21C2EA83C9}" type="PERCENTAGE">
                      <a:rPr lang="en-US" baseline="0">
                        <a:latin typeface="+mj-lt"/>
                      </a:rPr>
                      <a:pPr>
                        <a:defRPr>
                          <a:latin typeface="+mj-lt"/>
                        </a:defRPr>
                      </a:pPr>
                      <a:t>[PERCENTAGE]</a:t>
                    </a:fld>
                    <a:endParaRPr lang="en-US" baseline="0">
                      <a:latin typeface="+mj-lt"/>
                    </a:endParaRPr>
                  </a:p>
                </c:rich>
              </c:tx>
              <c:spPr>
                <a:noFill/>
                <a:ln>
                  <a:noFill/>
                </a:ln>
                <a:effectLst/>
              </c:spPr>
              <c:txPr>
                <a:bodyPr rot="0" spcFirstLastPara="1" vertOverflow="ellipsis" vert="horz" wrap="square" anchor="ctr" anchorCtr="1"/>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5E8-45AE-BF89-AD3F0708FAC3}"/>
                </c:ext>
              </c:extLst>
            </c:dLbl>
            <c:dLbl>
              <c:idx val="1"/>
              <c:layout>
                <c:manualLayout>
                  <c:x val="0.2344038390550017"/>
                  <c:y val="0.18929310854776693"/>
                </c:manualLayout>
              </c:layout>
              <c:spPr>
                <a:noFill/>
                <a:ln>
                  <a:noFill/>
                </a:ln>
                <a:effectLst/>
              </c:spPr>
              <c:txPr>
                <a:bodyPr rot="0" spcFirstLastPara="1" vertOverflow="ellipsis" vert="horz" wrap="square" anchor="ctr" anchorCtr="1"/>
                <a:lstStyle/>
                <a:p>
                  <a:pPr>
                    <a:defRPr sz="900" b="1" i="0" u="none" strike="noStrike" kern="1200" spc="0" baseline="0">
                      <a:solidFill>
                        <a:schemeClr val="accent2"/>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5E8-45AE-BF89-AD3F0708FAC3}"/>
                </c:ext>
              </c:extLst>
            </c:dLbl>
            <c:dLbl>
              <c:idx val="2"/>
              <c:layout>
                <c:manualLayout>
                  <c:x val="0.12735326688815046"/>
                  <c:y val="0.27210884353741499"/>
                </c:manualLayout>
              </c:layout>
              <c:spPr>
                <a:noFill/>
                <a:ln>
                  <a:noFill/>
                </a:ln>
                <a:effectLst/>
              </c:spPr>
              <c:txPr>
                <a:bodyPr rot="0" spcFirstLastPara="1" vertOverflow="ellipsis" vert="horz" wrap="square" anchor="ctr" anchorCtr="1"/>
                <a:lstStyle/>
                <a:p>
                  <a:pPr>
                    <a:defRPr sz="900" b="1" i="0" u="none" strike="noStrike" kern="1200" spc="0" baseline="0">
                      <a:solidFill>
                        <a:schemeClr val="accent3"/>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5E8-45AE-BF89-AD3F0708FAC3}"/>
                </c:ext>
              </c:extLst>
            </c:dLbl>
            <c:dLbl>
              <c:idx val="3"/>
              <c:layout>
                <c:manualLayout>
                  <c:x val="9.5976375046142481E-2"/>
                  <c:y val="0.22478556640047323"/>
                </c:manualLayout>
              </c:layout>
              <c:spPr>
                <a:noFill/>
                <a:ln>
                  <a:noFill/>
                </a:ln>
                <a:effectLst/>
              </c:spPr>
              <c:txPr>
                <a:bodyPr rot="0" spcFirstLastPara="1" vertOverflow="ellipsis" vert="horz" wrap="square" anchor="ctr" anchorCtr="1"/>
                <a:lstStyle/>
                <a:p>
                  <a:pPr>
                    <a:defRPr sz="900" b="1" i="0" u="none" strike="noStrike" kern="1200" spc="0" baseline="0">
                      <a:solidFill>
                        <a:schemeClr val="accent4"/>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5E8-45AE-BF89-AD3F0708FAC3}"/>
                </c:ext>
              </c:extLst>
            </c:dLbl>
            <c:dLbl>
              <c:idx val="4"/>
              <c:layout>
                <c:manualLayout>
                  <c:x val="6.6445182724252497E-2"/>
                  <c:y val="0.10056196391600107"/>
                </c:manualLayout>
              </c:layout>
              <c:spPr>
                <a:noFill/>
                <a:ln>
                  <a:noFill/>
                </a:ln>
                <a:effectLst/>
              </c:spPr>
              <c:txPr>
                <a:bodyPr rot="0" spcFirstLastPara="1" vertOverflow="ellipsis" vert="horz" wrap="square" anchor="ctr" anchorCtr="1"/>
                <a:lstStyle/>
                <a:p>
                  <a:pPr>
                    <a:defRPr sz="900" b="1" i="0" u="none" strike="noStrike" kern="1200" spc="0" baseline="0">
                      <a:solidFill>
                        <a:schemeClr val="accent5"/>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5E8-45AE-BF89-AD3F0708FAC3}"/>
                </c:ext>
              </c:extLst>
            </c:dLbl>
            <c:dLbl>
              <c:idx val="5"/>
              <c:layout>
                <c:manualLayout>
                  <c:x val="-2.9531192321889995E-2"/>
                  <c:y val="-7.9858030168589181E-2"/>
                </c:manualLayout>
              </c:layout>
              <c:spPr>
                <a:noFill/>
                <a:ln>
                  <a:noFill/>
                </a:ln>
                <a:effectLst/>
              </c:spPr>
              <c:txPr>
                <a:bodyPr rot="0" spcFirstLastPara="1" vertOverflow="ellipsis" vert="horz" wrap="square" anchor="ctr" anchorCtr="1"/>
                <a:lstStyle/>
                <a:p>
                  <a:pPr>
                    <a:defRPr sz="900" b="1" i="0" u="none" strike="noStrike" kern="1200" spc="0" baseline="0">
                      <a:solidFill>
                        <a:schemeClr val="accent6"/>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05E8-45AE-BF89-AD3F0708FAC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Graph!$A$2:$A$7</c:f>
              <c:strCache>
                <c:ptCount val="6"/>
                <c:pt idx="0">
                  <c:v>Viney Tribulus-Boerhavia-Ipomoea Association</c:v>
                </c:pt>
                <c:pt idx="1">
                  <c:v>Eragrostis Bunchgrass Association</c:v>
                </c:pt>
                <c:pt idx="2">
                  <c:v>Mixed Woodland Association</c:v>
                </c:pt>
                <c:pt idx="3">
                  <c:v>Scaevola Shrub Association</c:v>
                </c:pt>
                <c:pt idx="4">
                  <c:v>Casuarina Forest Association</c:v>
                </c:pt>
                <c:pt idx="5">
                  <c:v>Lobularia-Cynodon Herbaceous Association</c:v>
                </c:pt>
              </c:strCache>
            </c:strRef>
          </c:cat>
          <c:val>
            <c:numRef>
              <c:f>Graph!$B$2:$B$7</c:f>
              <c:numCache>
                <c:formatCode>General</c:formatCode>
                <c:ptCount val="6"/>
                <c:pt idx="0">
                  <c:v>2</c:v>
                </c:pt>
                <c:pt idx="1">
                  <c:v>3</c:v>
                </c:pt>
                <c:pt idx="2">
                  <c:v>3</c:v>
                </c:pt>
                <c:pt idx="3">
                  <c:v>5</c:v>
                </c:pt>
                <c:pt idx="4">
                  <c:v>10</c:v>
                </c:pt>
                <c:pt idx="5">
                  <c:v>27</c:v>
                </c:pt>
              </c:numCache>
            </c:numRef>
          </c:val>
          <c:extLst>
            <c:ext xmlns:c16="http://schemas.microsoft.com/office/drawing/2014/chart" uri="{C3380CC4-5D6E-409C-BE32-E72D297353CC}">
              <c16:uniqueId val="{0000000C-05E8-45AE-BF89-AD3F0708FAC3}"/>
            </c:ext>
          </c:extLst>
        </c:ser>
        <c:ser>
          <c:idx val="1"/>
          <c:order val="1"/>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E-05E8-45AE-BF89-AD3F0708FAC3}"/>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0-05E8-45AE-BF89-AD3F0708FAC3}"/>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2-05E8-45AE-BF89-AD3F0708FAC3}"/>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4-05E8-45AE-BF89-AD3F0708FAC3}"/>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6-05E8-45AE-BF89-AD3F0708FAC3}"/>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8-05E8-45AE-BF89-AD3F0708FAC3}"/>
              </c:ext>
            </c:extLst>
          </c:dPt>
          <c:dLbls>
            <c:dLbl>
              <c:idx val="0"/>
              <c:spPr>
                <a:noFill/>
                <a:ln>
                  <a:noFill/>
                </a:ln>
                <a:effectLst/>
              </c:spPr>
              <c:txPr>
                <a:bodyPr rot="0" spcFirstLastPara="1" vertOverflow="ellipsis" vert="horz" wrap="square" anchor="ctr" anchorCtr="1"/>
                <a:lstStyle/>
                <a:p>
                  <a:pPr>
                    <a:defRPr sz="900" b="1" i="0" u="none" strike="noStrike" kern="1200" spc="0" baseline="0">
                      <a:solidFill>
                        <a:schemeClr val="accent1"/>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0E-05E8-45AE-BF89-AD3F0708FAC3}"/>
                </c:ext>
              </c:extLst>
            </c:dLbl>
            <c:dLbl>
              <c:idx val="1"/>
              <c:spPr>
                <a:noFill/>
                <a:ln>
                  <a:noFill/>
                </a:ln>
                <a:effectLst/>
              </c:spPr>
              <c:txPr>
                <a:bodyPr rot="0" spcFirstLastPara="1" vertOverflow="ellipsis" vert="horz" wrap="square" anchor="ctr" anchorCtr="1"/>
                <a:lstStyle/>
                <a:p>
                  <a:pPr>
                    <a:defRPr sz="900" b="1" i="0" u="none" strike="noStrike" kern="1200" spc="0" baseline="0">
                      <a:solidFill>
                        <a:schemeClr val="accent2"/>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0-05E8-45AE-BF89-AD3F0708FAC3}"/>
                </c:ext>
              </c:extLst>
            </c:dLbl>
            <c:dLbl>
              <c:idx val="2"/>
              <c:spPr>
                <a:noFill/>
                <a:ln>
                  <a:noFill/>
                </a:ln>
                <a:effectLst/>
              </c:spPr>
              <c:txPr>
                <a:bodyPr rot="0" spcFirstLastPara="1" vertOverflow="ellipsis" vert="horz" wrap="square" anchor="ctr" anchorCtr="1"/>
                <a:lstStyle/>
                <a:p>
                  <a:pPr>
                    <a:defRPr sz="900" b="1" i="0" u="none" strike="noStrike" kern="1200" spc="0" baseline="0">
                      <a:solidFill>
                        <a:schemeClr val="accent3"/>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2-05E8-45AE-BF89-AD3F0708FAC3}"/>
                </c:ext>
              </c:extLst>
            </c:dLbl>
            <c:dLbl>
              <c:idx val="3"/>
              <c:spPr>
                <a:noFill/>
                <a:ln>
                  <a:noFill/>
                </a:ln>
                <a:effectLst/>
              </c:spPr>
              <c:txPr>
                <a:bodyPr rot="0" spcFirstLastPara="1" vertOverflow="ellipsis" vert="horz" wrap="square" anchor="ctr" anchorCtr="1"/>
                <a:lstStyle/>
                <a:p>
                  <a:pPr>
                    <a:defRPr sz="900" b="1" i="0" u="none" strike="noStrike" kern="1200" spc="0" baseline="0">
                      <a:solidFill>
                        <a:schemeClr val="accent4"/>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4-05E8-45AE-BF89-AD3F0708FAC3}"/>
                </c:ext>
              </c:extLst>
            </c:dLbl>
            <c:dLbl>
              <c:idx val="4"/>
              <c:spPr>
                <a:noFill/>
                <a:ln>
                  <a:noFill/>
                </a:ln>
                <a:effectLst/>
              </c:spPr>
              <c:txPr>
                <a:bodyPr rot="0" spcFirstLastPara="1" vertOverflow="ellipsis" vert="horz" wrap="square" anchor="ctr" anchorCtr="1"/>
                <a:lstStyle/>
                <a:p>
                  <a:pPr>
                    <a:defRPr sz="900" b="1" i="0" u="none" strike="noStrike" kern="1200" spc="0" baseline="0">
                      <a:solidFill>
                        <a:schemeClr val="accent5"/>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6-05E8-45AE-BF89-AD3F0708FAC3}"/>
                </c:ext>
              </c:extLst>
            </c:dLbl>
            <c:dLbl>
              <c:idx val="5"/>
              <c:spPr>
                <a:noFill/>
                <a:ln>
                  <a:noFill/>
                </a:ln>
                <a:effectLst/>
              </c:spPr>
              <c:txPr>
                <a:bodyPr rot="0" spcFirstLastPara="1" vertOverflow="ellipsis" vert="horz" wrap="square" anchor="ctr" anchorCtr="1"/>
                <a:lstStyle/>
                <a:p>
                  <a:pPr>
                    <a:defRPr sz="900" b="1" i="0" u="none" strike="noStrike" kern="1200" spc="0" baseline="0">
                      <a:solidFill>
                        <a:schemeClr val="accent6"/>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8-05E8-45AE-BF89-AD3F0708FAC3}"/>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Graph!$A$2:$A$7</c:f>
              <c:strCache>
                <c:ptCount val="6"/>
                <c:pt idx="0">
                  <c:v>Viney Tribulus-Boerhavia-Ipomoea Association</c:v>
                </c:pt>
                <c:pt idx="1">
                  <c:v>Eragrostis Bunchgrass Association</c:v>
                </c:pt>
                <c:pt idx="2">
                  <c:v>Mixed Woodland Association</c:v>
                </c:pt>
                <c:pt idx="3">
                  <c:v>Scaevola Shrub Association</c:v>
                </c:pt>
                <c:pt idx="4">
                  <c:v>Casuarina Forest Association</c:v>
                </c:pt>
                <c:pt idx="5">
                  <c:v>Lobularia-Cynodon Herbaceous Association</c:v>
                </c:pt>
              </c:strCache>
            </c:strRef>
          </c:cat>
          <c:val>
            <c:numRef>
              <c:f>Graph!$C$2:$C$7</c:f>
              <c:numCache>
                <c:formatCode>0%</c:formatCode>
                <c:ptCount val="6"/>
                <c:pt idx="0">
                  <c:v>0.04</c:v>
                </c:pt>
                <c:pt idx="1">
                  <c:v>0.06</c:v>
                </c:pt>
                <c:pt idx="2">
                  <c:v>0.06</c:v>
                </c:pt>
                <c:pt idx="3">
                  <c:v>0.1</c:v>
                </c:pt>
                <c:pt idx="4">
                  <c:v>0.2</c:v>
                </c:pt>
                <c:pt idx="5">
                  <c:v>0.54</c:v>
                </c:pt>
              </c:numCache>
            </c:numRef>
          </c:val>
          <c:extLst>
            <c:ext xmlns:c16="http://schemas.microsoft.com/office/drawing/2014/chart" uri="{C3380CC4-5D6E-409C-BE32-E72D297353CC}">
              <c16:uniqueId val="{00000019-05E8-45AE-BF89-AD3F0708FAC3}"/>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14CF-493E-AD87-7E9E18FCFCFC}"/>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14CF-493E-AD87-7E9E18FCFCFC}"/>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14CF-493E-AD87-7E9E18FCFCFC}"/>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14CF-493E-AD87-7E9E18FCFCFC}"/>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14CF-493E-AD87-7E9E18FCFCFC}"/>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14CF-493E-AD87-7E9E18FCFCFC}"/>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14CF-493E-AD87-7E9E18FCFCFC}"/>
              </c:ext>
            </c:extLst>
          </c:dPt>
          <c:dLbls>
            <c:dLbl>
              <c:idx val="0"/>
              <c:layout>
                <c:manualLayout>
                  <c:x val="0.2159468438538206"/>
                  <c:y val="1.4375741103428062E-2"/>
                </c:manualLayout>
              </c:layout>
              <c:tx>
                <c:rich>
                  <a:bodyPr rot="0" spcFirstLastPara="1" vertOverflow="ellipsis" vert="horz" wrap="square" anchor="ctr" anchorCtr="1"/>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fld id="{9038E0A0-090D-4422-BBF9-7D17C6C4A8E6}" type="CATEGORYNAME">
                      <a:rPr lang="en-US" sz="900">
                        <a:latin typeface="+mj-lt"/>
                      </a:rPr>
                      <a:pPr>
                        <a:defRPr>
                          <a:latin typeface="+mj-lt"/>
                        </a:defRPr>
                      </a:pPr>
                      <a:t>[CATEGORY NAME]</a:t>
                    </a:fld>
                    <a:r>
                      <a:rPr lang="en-US" baseline="0">
                        <a:latin typeface="+mj-lt"/>
                      </a:rPr>
                      <a:t>
</a:t>
                    </a:r>
                    <a:fld id="{276D86F8-8600-4BB9-B6B3-1B21C2EA83C9}" type="PERCENTAGE">
                      <a:rPr lang="en-US" baseline="0">
                        <a:latin typeface="+mj-lt"/>
                      </a:rPr>
                      <a:pPr>
                        <a:defRPr>
                          <a:latin typeface="+mj-lt"/>
                        </a:defRPr>
                      </a:pPr>
                      <a:t>[PERCENTAGE]</a:t>
                    </a:fld>
                    <a:endParaRPr lang="en-US" baseline="0">
                      <a:latin typeface="+mj-lt"/>
                    </a:endParaRPr>
                  </a:p>
                </c:rich>
              </c:tx>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4CF-493E-AD87-7E9E18FCFCFC}"/>
                </c:ext>
              </c:extLst>
            </c:dLbl>
            <c:dLbl>
              <c:idx val="1"/>
              <c:layout>
                <c:manualLayout>
                  <c:x val="0.2344038390550017"/>
                  <c:y val="0.18929310854776693"/>
                </c:manualLayout>
              </c:layout>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2"/>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4CF-493E-AD87-7E9E18FCFCFC}"/>
                </c:ext>
              </c:extLst>
            </c:dLbl>
            <c:dLbl>
              <c:idx val="2"/>
              <c:layout>
                <c:manualLayout>
                  <c:x val="0.26024363233665559"/>
                  <c:y val="-3.9481105470953189E-2"/>
                </c:manualLayout>
              </c:layout>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3"/>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4CF-493E-AD87-7E9E18FCFCFC}"/>
                </c:ext>
              </c:extLst>
            </c:dLbl>
            <c:dLbl>
              <c:idx val="3"/>
              <c:layout>
                <c:manualLayout>
                  <c:x val="-1.291989664082689E-2"/>
                  <c:y val="1.9993693681690287E-3"/>
                </c:manualLayout>
              </c:layout>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4"/>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4CF-493E-AD87-7E9E18FCFCFC}"/>
                </c:ext>
              </c:extLst>
            </c:dLbl>
            <c:dLbl>
              <c:idx val="4"/>
              <c:layout>
                <c:manualLayout>
                  <c:x val="-1.1074197120708749E-2"/>
                  <c:y val="3.0060043256014267E-2"/>
                </c:manualLayout>
              </c:layout>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5"/>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14CF-493E-AD87-7E9E18FCFCFC}"/>
                </c:ext>
              </c:extLst>
            </c:dLbl>
            <c:dLbl>
              <c:idx val="5"/>
              <c:layout>
                <c:manualLayout>
                  <c:x val="-3.6913990402362498E-2"/>
                  <c:y val="-9.4126241833983951E-3"/>
                </c:manualLayout>
              </c:layout>
              <c:numFmt formatCode="0.0%" sourceLinked="0"/>
              <c:spPr>
                <a:noFill/>
                <a:ln>
                  <a:noFill/>
                </a:ln>
                <a:effectLst/>
              </c:spPr>
              <c:txPr>
                <a:bodyPr rot="0" spcFirstLastPara="1" vertOverflow="ellipsis" vert="horz" wrap="square" anchor="ctr" anchorCtr="1"/>
                <a:lstStyle/>
                <a:p>
                  <a:pPr>
                    <a:defRPr sz="900" b="1" i="0" u="none" strike="noStrike" kern="1200" spc="0" baseline="0">
                      <a:solidFill>
                        <a:schemeClr val="accent6"/>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14CF-493E-AD87-7E9E18FCFCFC}"/>
                </c:ext>
              </c:extLst>
            </c:dLbl>
            <c:dLbl>
              <c:idx val="6"/>
              <c:layout>
                <c:manualLayout>
                  <c:x val="2.7685492801771804E-2"/>
                  <c:y val="1.1280315848843767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1">
                          <a:lumMod val="60000"/>
                        </a:schemeClr>
                      </a:solidFill>
                      <a:latin typeface="+mj-lt"/>
                      <a:ea typeface="Tahoma" panose="020B0604030504040204" pitchFamily="34" charset="0"/>
                      <a:cs typeface="Tahoma" panose="020B0604030504040204" pitchFamily="34"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14CF-493E-AD87-7E9E18FCFCF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1"/>
                    </a:solidFill>
                    <a:latin typeface="+mj-lt"/>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'Graph 2'!$A$2:$A$8</c:f>
              <c:strCache>
                <c:ptCount val="7"/>
                <c:pt idx="0">
                  <c:v>Casuarina Forest Association</c:v>
                </c:pt>
                <c:pt idx="1">
                  <c:v>Eragrostis Bunchgrass Association</c:v>
                </c:pt>
                <c:pt idx="2">
                  <c:v>Lobularia-Cynodon Herbaceous Association</c:v>
                </c:pt>
                <c:pt idx="3">
                  <c:v>Mixed Woodland Association</c:v>
                </c:pt>
                <c:pt idx="4">
                  <c:v>Scaevola Shrub Association</c:v>
                </c:pt>
                <c:pt idx="5">
                  <c:v>Viney Tribulus-Boerhavia-Ipomoea Association</c:v>
                </c:pt>
                <c:pt idx="6">
                  <c:v>Wetland Cyperus Association</c:v>
                </c:pt>
              </c:strCache>
            </c:strRef>
          </c:cat>
          <c:val>
            <c:numRef>
              <c:f>'Graph 2'!$B$2:$B$8</c:f>
              <c:numCache>
                <c:formatCode>General</c:formatCode>
                <c:ptCount val="7"/>
                <c:pt idx="0">
                  <c:v>10</c:v>
                </c:pt>
                <c:pt idx="1">
                  <c:v>1</c:v>
                </c:pt>
                <c:pt idx="2">
                  <c:v>15</c:v>
                </c:pt>
                <c:pt idx="3">
                  <c:v>3</c:v>
                </c:pt>
                <c:pt idx="4">
                  <c:v>5</c:v>
                </c:pt>
                <c:pt idx="5">
                  <c:v>1</c:v>
                </c:pt>
                <c:pt idx="6">
                  <c:v>5</c:v>
                </c:pt>
              </c:numCache>
            </c:numRef>
          </c:val>
          <c:extLst>
            <c:ext xmlns:c16="http://schemas.microsoft.com/office/drawing/2014/chart" uri="{C3380CC4-5D6E-409C-BE32-E72D297353CC}">
              <c16:uniqueId val="{0000000E-14CF-493E-AD87-7E9E18FCFCFC}"/>
            </c:ext>
          </c:extLst>
        </c:ser>
        <c:ser>
          <c:idx val="1"/>
          <c:order val="1"/>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0-14CF-493E-AD87-7E9E18FCFCFC}"/>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2-14CF-493E-AD87-7E9E18FCFCFC}"/>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4-14CF-493E-AD87-7E9E18FCFCFC}"/>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6-14CF-493E-AD87-7E9E18FCFCFC}"/>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8-14CF-493E-AD87-7E9E18FCFCFC}"/>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A-14CF-493E-AD87-7E9E18FCFCFC}"/>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C-14CF-493E-AD87-7E9E18FCFCFC}"/>
              </c:ext>
            </c:extLst>
          </c:dPt>
          <c:dLbls>
            <c:dLbl>
              <c:idx val="0"/>
              <c:spPr>
                <a:noFill/>
                <a:ln>
                  <a:noFill/>
                </a:ln>
                <a:effectLst/>
              </c:spPr>
              <c:txPr>
                <a:bodyPr rot="0" spcFirstLastPara="1" vertOverflow="ellipsis" vert="horz" wrap="square" anchor="ctr" anchorCtr="1"/>
                <a:lstStyle/>
                <a:p>
                  <a:pPr>
                    <a:defRPr sz="900" b="1" i="0" u="none" strike="noStrike" kern="1200" spc="0" baseline="0">
                      <a:solidFill>
                        <a:schemeClr val="accent1"/>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0-14CF-493E-AD87-7E9E18FCFCFC}"/>
                </c:ext>
              </c:extLst>
            </c:dLbl>
            <c:dLbl>
              <c:idx val="1"/>
              <c:spPr>
                <a:noFill/>
                <a:ln>
                  <a:noFill/>
                </a:ln>
                <a:effectLst/>
              </c:spPr>
              <c:txPr>
                <a:bodyPr rot="0" spcFirstLastPara="1" vertOverflow="ellipsis" vert="horz" wrap="square" anchor="ctr" anchorCtr="1"/>
                <a:lstStyle/>
                <a:p>
                  <a:pPr>
                    <a:defRPr sz="900" b="1" i="0" u="none" strike="noStrike" kern="1200" spc="0" baseline="0">
                      <a:solidFill>
                        <a:schemeClr val="accent2"/>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2-14CF-493E-AD87-7E9E18FCFCFC}"/>
                </c:ext>
              </c:extLst>
            </c:dLbl>
            <c:dLbl>
              <c:idx val="2"/>
              <c:spPr>
                <a:noFill/>
                <a:ln>
                  <a:noFill/>
                </a:ln>
                <a:effectLst/>
              </c:spPr>
              <c:txPr>
                <a:bodyPr rot="0" spcFirstLastPara="1" vertOverflow="ellipsis" vert="horz" wrap="square" anchor="ctr" anchorCtr="1"/>
                <a:lstStyle/>
                <a:p>
                  <a:pPr>
                    <a:defRPr sz="900" b="1" i="0" u="none" strike="noStrike" kern="1200" spc="0" baseline="0">
                      <a:solidFill>
                        <a:schemeClr val="accent3"/>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4-14CF-493E-AD87-7E9E18FCFCFC}"/>
                </c:ext>
              </c:extLst>
            </c:dLbl>
            <c:dLbl>
              <c:idx val="3"/>
              <c:spPr>
                <a:noFill/>
                <a:ln>
                  <a:noFill/>
                </a:ln>
                <a:effectLst/>
              </c:spPr>
              <c:txPr>
                <a:bodyPr rot="0" spcFirstLastPara="1" vertOverflow="ellipsis" vert="horz" wrap="square" anchor="ctr" anchorCtr="1"/>
                <a:lstStyle/>
                <a:p>
                  <a:pPr>
                    <a:defRPr sz="900" b="1" i="0" u="none" strike="noStrike" kern="1200" spc="0" baseline="0">
                      <a:solidFill>
                        <a:schemeClr val="accent4"/>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6-14CF-493E-AD87-7E9E18FCFCFC}"/>
                </c:ext>
              </c:extLst>
            </c:dLbl>
            <c:dLbl>
              <c:idx val="4"/>
              <c:spPr>
                <a:noFill/>
                <a:ln>
                  <a:noFill/>
                </a:ln>
                <a:effectLst/>
              </c:spPr>
              <c:txPr>
                <a:bodyPr rot="0" spcFirstLastPara="1" vertOverflow="ellipsis" vert="horz" wrap="square" anchor="ctr" anchorCtr="1"/>
                <a:lstStyle/>
                <a:p>
                  <a:pPr>
                    <a:defRPr sz="900" b="1" i="0" u="none" strike="noStrike" kern="1200" spc="0" baseline="0">
                      <a:solidFill>
                        <a:schemeClr val="accent5"/>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8-14CF-493E-AD87-7E9E18FCFCFC}"/>
                </c:ext>
              </c:extLst>
            </c:dLbl>
            <c:dLbl>
              <c:idx val="5"/>
              <c:spPr>
                <a:noFill/>
                <a:ln>
                  <a:noFill/>
                </a:ln>
                <a:effectLst/>
              </c:spPr>
              <c:txPr>
                <a:bodyPr rot="0" spcFirstLastPara="1" vertOverflow="ellipsis" vert="horz" wrap="square" anchor="ctr" anchorCtr="1"/>
                <a:lstStyle/>
                <a:p>
                  <a:pPr>
                    <a:defRPr sz="900" b="1" i="0" u="none" strike="noStrike" kern="1200" spc="0" baseline="0">
                      <a:solidFill>
                        <a:schemeClr val="accent6"/>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A-14CF-493E-AD87-7E9E18FCFCFC}"/>
                </c:ext>
              </c:extLst>
            </c:dLbl>
            <c:dLbl>
              <c:idx val="6"/>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1">
                          <a:lumMod val="60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1C-14CF-493E-AD87-7E9E18FCFCFC}"/>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'Graph 2'!$A$2:$A$8</c:f>
              <c:strCache>
                <c:ptCount val="7"/>
                <c:pt idx="0">
                  <c:v>Casuarina Forest Association</c:v>
                </c:pt>
                <c:pt idx="1">
                  <c:v>Eragrostis Bunchgrass Association</c:v>
                </c:pt>
                <c:pt idx="2">
                  <c:v>Lobularia-Cynodon Herbaceous Association</c:v>
                </c:pt>
                <c:pt idx="3">
                  <c:v>Mixed Woodland Association</c:v>
                </c:pt>
                <c:pt idx="4">
                  <c:v>Scaevola Shrub Association</c:v>
                </c:pt>
                <c:pt idx="5">
                  <c:v>Viney Tribulus-Boerhavia-Ipomoea Association</c:v>
                </c:pt>
                <c:pt idx="6">
                  <c:v>Wetland Cyperus Association</c:v>
                </c:pt>
              </c:strCache>
            </c:strRef>
          </c:cat>
          <c:val>
            <c:numRef>
              <c:f>'Graph 2'!$C$2:$C$8</c:f>
              <c:numCache>
                <c:formatCode>0%</c:formatCode>
                <c:ptCount val="7"/>
                <c:pt idx="0">
                  <c:v>0.2</c:v>
                </c:pt>
                <c:pt idx="1">
                  <c:v>0.02</c:v>
                </c:pt>
                <c:pt idx="2">
                  <c:v>0.3</c:v>
                </c:pt>
                <c:pt idx="3">
                  <c:v>0.06</c:v>
                </c:pt>
                <c:pt idx="4">
                  <c:v>0.1</c:v>
                </c:pt>
                <c:pt idx="5">
                  <c:v>0.02</c:v>
                </c:pt>
                <c:pt idx="6">
                  <c:v>0.1</c:v>
                </c:pt>
              </c:numCache>
            </c:numRef>
          </c:val>
          <c:extLst>
            <c:ext xmlns:c16="http://schemas.microsoft.com/office/drawing/2014/chart" uri="{C3380CC4-5D6E-409C-BE32-E72D297353CC}">
              <c16:uniqueId val="{0000001D-14CF-493E-AD87-7E9E18FCFCFC}"/>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9050" cap="flat" cmpd="sng" algn="ctr">
        <a:solidFill>
          <a:schemeClr val="tx1">
            <a:lumMod val="15000"/>
            <a:lumOff val="85000"/>
          </a:schemeClr>
        </a:solidFill>
        <a:round/>
        <a:headEnd type="none" w="sm" len="sm"/>
        <a:tailEnd type="none" w="sm" len="sm"/>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a:gsLst>
          <a:gs pos="0">
            <a:schemeClr val="phClr"/>
          </a:gs>
          <a:gs pos="46000">
            <a:schemeClr val="phClr"/>
          </a:gs>
          <a:gs pos="100000">
            <a:schemeClr val="phClr">
              <a:lumMod val="20000"/>
              <a:lumOff val="80000"/>
              <a:alpha val="0"/>
            </a:schemeClr>
          </a:gs>
        </a:gsLst>
        <a:path path="circle">
          <a:fillToRect l="50000" t="-80000" r="50000" b="180000"/>
        </a:path>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99000">
              <a:schemeClr val="tx1">
                <a:lumMod val="25000"/>
                <a:lumOff val="75000"/>
              </a:schemeClr>
            </a:gs>
            <a:gs pos="0">
              <a:schemeClr val="tx1">
                <a:lumMod val="15000"/>
                <a:lumOff val="8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15000"/>
                <a:lumOff val="85000"/>
              </a:schemeClr>
            </a:gs>
            <a:gs pos="0">
              <a:schemeClr val="tx1">
                <a:lumMod val="5000"/>
                <a:lumOff val="9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orbel">
      <a:majorFont>
        <a:latin typeface="Corbel"/>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orbel"/>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DDD41E5DE9D9E43B625B7CF9A5F215D" ma:contentTypeVersion="23" ma:contentTypeDescription="Create a new document." ma:contentTypeScope="" ma:versionID="21fedb4235fd11ddedd8560a968c90de">
  <xsd:schema xmlns:xsd="http://www.w3.org/2001/XMLSchema" xmlns:xs="http://www.w3.org/2001/XMLSchema" xmlns:p="http://schemas.microsoft.com/office/2006/metadata/properties" xmlns:ns1="http://schemas.microsoft.com/sharepoint/v3" xmlns:ns2="2b8eca42-bbaa-4602-a2b4-1626cec75391" xmlns:ns3="73e730c6-7d16-4a80-8d56-95fe64f6fbb0" xmlns:ns4="31062a0d-ede8-4112-b4bb-00a9c1bc8e16" targetNamespace="http://schemas.microsoft.com/office/2006/metadata/properties" ma:root="true" ma:fieldsID="09c40e5dfb9f7ecbb72bbd5c7ea417ad" ns1:_="" ns2:_="" ns3:_="" ns4:_="">
    <xsd:import namespace="http://schemas.microsoft.com/sharepoint/v3"/>
    <xsd:import namespace="2b8eca42-bbaa-4602-a2b4-1626cec75391"/>
    <xsd:import namespace="73e730c6-7d16-4a80-8d56-95fe64f6fbb0"/>
    <xsd:import namespace="31062a0d-ede8-4112-b4bb-00a9c1bc8e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1:_ip_UnifiedCompliancePolicyProperties" minOccurs="0"/>
                <xsd:element ref="ns1:_ip_UnifiedCompliancePolicyUIAction" minOccurs="0"/>
                <xsd:element ref="ns3:Notes2" minOccurs="0"/>
                <xsd:element ref="ns3:lcf76f155ced4ddcb4097134ff3c332f" minOccurs="0"/>
                <xsd:element ref="ns4:TaxCatchAll" minOccurs="0"/>
                <xsd:element ref="ns3:MediaLengthInSeconds" minOccurs="0"/>
                <xsd:element ref="ns3:ReviewedBy" minOccurs="0"/>
                <xsd:element ref="ns3:PotentialExemption" minOccurs="0"/>
                <xsd:element ref="ns3:Notes" minOccurs="0"/>
                <xsd:element ref="ns3:SenttoFOIACoordinator_x003f_" minOccurs="0"/>
                <xsd:element ref="ns3: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8eca42-bbaa-4602-a2b4-1626cec753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e730c6-7d16-4a80-8d56-95fe64f6fbb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Notes2" ma:index="21" nillable="true" ma:displayName="Reviewed?" ma:default="No" ma:description="Notes about files" ma:format="Dropdown" ma:internalName="Notes2">
      <xsd:simpleType>
        <xsd:restriction base="dms:Choice">
          <xsd:enumeration value="No"/>
          <xsd:enumeration value="In Progress"/>
          <xsd:enumeration value="Yes"/>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ReviewedBy" ma:index="26" nillable="true" ma:displayName="Reviewed By" ma:format="Dropdown" ma:list="UserInfo" ma:SharePointGroup="0" ma:internalName="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otentialExemption" ma:index="27" nillable="true" ma:displayName="Potential Exemption" ma:format="Dropdown" ma:internalName="PotentialExemption">
      <xsd:simpleType>
        <xsd:restriction base="dms:Choice">
          <xsd:enumeration value="No"/>
          <xsd:enumeration value="Yes"/>
        </xsd:restriction>
      </xsd:simpleType>
    </xsd:element>
    <xsd:element name="Notes" ma:index="28" nillable="true" ma:displayName="Notes" ma:format="Dropdown" ma:internalName="Notes">
      <xsd:simpleType>
        <xsd:restriction base="dms:Text">
          <xsd:maxLength value="255"/>
        </xsd:restriction>
      </xsd:simpleType>
    </xsd:element>
    <xsd:element name="SenttoFOIACoordinator_x003f_" ma:index="29" nillable="true" ma:displayName="Sent to FOIA Coordinator?" ma:default="0" ma:description="copied to release folder" ma:format="Dropdown" ma:internalName="SenttoFOIACoordinator_x003f_">
      <xsd:simpleType>
        <xsd:restriction base="dms:Boolean"/>
      </xsd:simpleType>
    </xsd:element>
    <xsd:element name="Details" ma:index="30" nillable="true" ma:displayName="Details" ma:description="Sample project plan. Serves as a 'statement of work/contract' between planner and refuge staff" ma:format="Dropdown" ma:internalName="Detail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13851efe-1e36-4db9-a978-467e0449cebe}" ma:internalName="TaxCatchAll" ma:showField="CatchAllData" ma:web="2b8eca42-bbaa-4602-a2b4-1626cec753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nttoFOIACoordinator_x003f_ xmlns="73e730c6-7d16-4a80-8d56-95fe64f6fbb0">false</SenttoFOIACoordinator_x003f_>
    <_ip_UnifiedCompliancePolicyUIAction xmlns="http://schemas.microsoft.com/sharepoint/v3" xsi:nil="true"/>
    <lcf76f155ced4ddcb4097134ff3c332f xmlns="73e730c6-7d16-4a80-8d56-95fe64f6fbb0">
      <Terms xmlns="http://schemas.microsoft.com/office/infopath/2007/PartnerControls"/>
    </lcf76f155ced4ddcb4097134ff3c332f>
    <Notes xmlns="73e730c6-7d16-4a80-8d56-95fe64f6fbb0" xsi:nil="true"/>
    <ReviewedBy xmlns="73e730c6-7d16-4a80-8d56-95fe64f6fbb0">
      <UserInfo>
        <DisplayName/>
        <AccountId xsi:nil="true"/>
        <AccountType/>
      </UserInfo>
    </ReviewedBy>
    <Details xmlns="73e730c6-7d16-4a80-8d56-95fe64f6fbb0" xsi:nil="true"/>
    <Notes2 xmlns="73e730c6-7d16-4a80-8d56-95fe64f6fbb0">No</Notes2>
    <PotentialExemption xmlns="73e730c6-7d16-4a80-8d56-95fe64f6fbb0" xsi:nil="true"/>
    <_ip_UnifiedCompliancePolicyProperties xmlns="http://schemas.microsoft.com/sharepoint/v3" xsi:nil="true"/>
    <TaxCatchAll xmlns="31062a0d-ede8-4112-b4bb-00a9c1bc8e16" xsi:nil="true"/>
  </documentManagement>
</p:properties>
</file>

<file path=customXml/itemProps1.xml><?xml version="1.0" encoding="utf-8"?>
<ds:datastoreItem xmlns:ds="http://schemas.openxmlformats.org/officeDocument/2006/customXml" ds:itemID="{6843BF9E-BE5D-4D3E-B61E-58ABDBA7D656}">
  <ds:schemaRefs>
    <ds:schemaRef ds:uri="http://schemas.openxmlformats.org/officeDocument/2006/bibliography"/>
  </ds:schemaRefs>
</ds:datastoreItem>
</file>

<file path=customXml/itemProps2.xml><?xml version="1.0" encoding="utf-8"?>
<ds:datastoreItem xmlns:ds="http://schemas.openxmlformats.org/officeDocument/2006/customXml" ds:itemID="{BC073CC6-AE62-4CFF-A519-2CD32D9E9EAE}"/>
</file>

<file path=customXml/itemProps3.xml><?xml version="1.0" encoding="utf-8"?>
<ds:datastoreItem xmlns:ds="http://schemas.openxmlformats.org/officeDocument/2006/customXml" ds:itemID="{A447684E-8765-4B04-8C6E-B33E32EA9F67}"/>
</file>

<file path=customXml/itemProps4.xml><?xml version="1.0" encoding="utf-8"?>
<ds:datastoreItem xmlns:ds="http://schemas.openxmlformats.org/officeDocument/2006/customXml" ds:itemID="{58187C9B-1667-4DEE-B34F-5F915426A995}"/>
</file>

<file path=docProps/app.xml><?xml version="1.0" encoding="utf-8"?>
<Properties xmlns="http://schemas.openxmlformats.org/officeDocument/2006/extended-properties" xmlns:vt="http://schemas.openxmlformats.org/officeDocument/2006/docPropsVTypes">
  <Template>Normal</Template>
  <TotalTime>164</TotalTime>
  <Pages>33</Pages>
  <Words>5878</Words>
  <Characters>33511</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Wieteke Holthuijzen</dc:creator>
  <cp:keywords/>
  <dc:description/>
  <cp:lastModifiedBy>Wieteke Holthuijzen</cp:lastModifiedBy>
  <cp:revision>8</cp:revision>
  <cp:lastPrinted>2018-11-05T01:10:00Z</cp:lastPrinted>
  <dcterms:created xsi:type="dcterms:W3CDTF">2019-03-03T17:33:00Z</dcterms:created>
  <dcterms:modified xsi:type="dcterms:W3CDTF">2019-08-24T04:22:00Z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0x0101009DDD41E5DE9D9E43B625B7CF9A5F215D</vt:lpwstr>
  </property>
  <property fmtid="{D5CDD505-2E9C-101B-9397-08002B2CF9AE}" pid="3" name="Order">
    <vt:r8>478700</vt:r8>
  </property>
  <property fmtid="{D5CDD505-2E9C-101B-9397-08002B2CF9AE}" pid="4" name="_ExtendedDescription">
    <vt:lpwstr/>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y fmtid="{D5CDD505-2E9C-101B-9397-08002B2CF9AE}" pid="12" name="Reviewed By?">
    <vt:lpwstr/>
  </property>
  <property fmtid="{D5CDD505-2E9C-101B-9397-08002B2CF9AE}" pid="13" name="Reviewed?">
    <vt:bool>false</vt:bool>
  </property>
</Properties>
</file>