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charts/chart5.xml" ContentType="application/vnd.openxmlformats-officedocument.drawingml.chart+xml"/>
  <Override PartName="/word/charts/chart2.xml" ContentType="application/vnd.openxmlformats-officedocument.drawingml.chart+xml"/>
  <Override PartName="/word/charts/chart4.xml" ContentType="application/vnd.openxmlformats-officedocument.drawingml.chart+xml"/>
  <Override PartName="/word/charts/chart1.xml" ContentType="application/vnd.openxmlformats-officedocument.drawingml.chart+xml"/>
  <Override PartName="/word/charts/chart3.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E19" w:rsidRPr="00FE050D" w:rsidRDefault="00CE2E19" w:rsidP="00FE050D">
      <w:pPr>
        <w:spacing w:line="360" w:lineRule="auto"/>
        <w:jc w:val="center"/>
        <w:rPr>
          <w:rFonts w:ascii="Times New Roman" w:hAnsi="Times New Roman" w:cs="Times New Roman"/>
          <w:sz w:val="28"/>
          <w:szCs w:val="28"/>
        </w:rPr>
      </w:pPr>
      <w:r w:rsidRPr="00FE050D">
        <w:rPr>
          <w:rFonts w:ascii="Times New Roman" w:hAnsi="Times New Roman" w:cs="Times New Roman"/>
          <w:sz w:val="28"/>
          <w:szCs w:val="28"/>
        </w:rPr>
        <w:t xml:space="preserve">Population Viability Analysis of </w:t>
      </w:r>
      <w:r w:rsidR="00677E00">
        <w:rPr>
          <w:rFonts w:ascii="Times New Roman" w:hAnsi="Times New Roman" w:cs="Times New Roman"/>
          <w:sz w:val="28"/>
          <w:szCs w:val="28"/>
        </w:rPr>
        <w:t>Western Gulls</w:t>
      </w:r>
      <w:r w:rsidRPr="00FE050D">
        <w:rPr>
          <w:rFonts w:ascii="Times New Roman" w:hAnsi="Times New Roman" w:cs="Times New Roman"/>
          <w:sz w:val="28"/>
          <w:szCs w:val="28"/>
        </w:rPr>
        <w:t xml:space="preserve"> on the </w:t>
      </w:r>
      <w:r w:rsidR="006F612E" w:rsidRPr="00FE050D">
        <w:rPr>
          <w:rFonts w:ascii="Times New Roman" w:hAnsi="Times New Roman" w:cs="Times New Roman"/>
          <w:sz w:val="28"/>
          <w:szCs w:val="28"/>
        </w:rPr>
        <w:t>Farallon</w:t>
      </w:r>
      <w:r w:rsidRPr="00FE050D">
        <w:rPr>
          <w:rFonts w:ascii="Times New Roman" w:hAnsi="Times New Roman" w:cs="Times New Roman"/>
          <w:sz w:val="28"/>
          <w:szCs w:val="28"/>
        </w:rPr>
        <w:t xml:space="preserve"> Islands in Relation to </w:t>
      </w:r>
      <w:r w:rsidR="00677E00">
        <w:rPr>
          <w:rFonts w:ascii="Times New Roman" w:hAnsi="Times New Roman" w:cs="Times New Roman"/>
          <w:sz w:val="28"/>
          <w:szCs w:val="28"/>
        </w:rPr>
        <w:t xml:space="preserve">Potential Mortality Due to </w:t>
      </w:r>
      <w:r w:rsidR="00B2211D">
        <w:rPr>
          <w:rFonts w:ascii="Times New Roman" w:hAnsi="Times New Roman" w:cs="Times New Roman"/>
          <w:sz w:val="28"/>
          <w:szCs w:val="28"/>
        </w:rPr>
        <w:t xml:space="preserve">House Mouse </w:t>
      </w:r>
      <w:r w:rsidR="00677E00">
        <w:rPr>
          <w:rFonts w:ascii="Times New Roman" w:hAnsi="Times New Roman" w:cs="Times New Roman"/>
          <w:sz w:val="28"/>
          <w:szCs w:val="28"/>
        </w:rPr>
        <w:t>Eradication</w:t>
      </w:r>
    </w:p>
    <w:p w:rsidR="00BC5614" w:rsidRPr="00FE050D" w:rsidRDefault="00BC5614" w:rsidP="00FE050D">
      <w:pPr>
        <w:spacing w:after="0" w:line="360" w:lineRule="auto"/>
        <w:jc w:val="center"/>
        <w:rPr>
          <w:rFonts w:ascii="Times New Roman" w:hAnsi="Times New Roman" w:cs="Times New Roman"/>
          <w:sz w:val="24"/>
          <w:szCs w:val="24"/>
        </w:rPr>
      </w:pPr>
    </w:p>
    <w:p w:rsidR="00BC5614" w:rsidRPr="00FE050D" w:rsidRDefault="00CE2E19" w:rsidP="00FE050D">
      <w:pPr>
        <w:spacing w:after="0" w:line="360" w:lineRule="auto"/>
        <w:jc w:val="center"/>
        <w:rPr>
          <w:rFonts w:ascii="Times New Roman" w:hAnsi="Times New Roman" w:cs="Times New Roman"/>
          <w:sz w:val="24"/>
          <w:szCs w:val="24"/>
        </w:rPr>
      </w:pPr>
      <w:r w:rsidRPr="00FE050D">
        <w:rPr>
          <w:rFonts w:ascii="Times New Roman" w:hAnsi="Times New Roman" w:cs="Times New Roman"/>
          <w:sz w:val="24"/>
          <w:szCs w:val="24"/>
        </w:rPr>
        <w:t xml:space="preserve">Nadav Nur, </w:t>
      </w:r>
      <w:r w:rsidR="00677E00" w:rsidRPr="00FE050D">
        <w:rPr>
          <w:rFonts w:ascii="Times New Roman" w:hAnsi="Times New Roman" w:cs="Times New Roman"/>
          <w:sz w:val="24"/>
          <w:szCs w:val="24"/>
        </w:rPr>
        <w:t xml:space="preserve">Russell W. Bradley, </w:t>
      </w:r>
      <w:r w:rsidRPr="00FE050D">
        <w:rPr>
          <w:rFonts w:ascii="Times New Roman" w:hAnsi="Times New Roman" w:cs="Times New Roman"/>
          <w:sz w:val="24"/>
          <w:szCs w:val="24"/>
        </w:rPr>
        <w:t xml:space="preserve">Derek </w:t>
      </w:r>
      <w:r w:rsidR="00191183" w:rsidRPr="00FE050D">
        <w:rPr>
          <w:rFonts w:ascii="Times New Roman" w:hAnsi="Times New Roman" w:cs="Times New Roman"/>
          <w:sz w:val="24"/>
          <w:szCs w:val="24"/>
        </w:rPr>
        <w:t xml:space="preserve">E. </w:t>
      </w:r>
      <w:r w:rsidRPr="00FE050D">
        <w:rPr>
          <w:rFonts w:ascii="Times New Roman" w:hAnsi="Times New Roman" w:cs="Times New Roman"/>
          <w:sz w:val="24"/>
          <w:szCs w:val="24"/>
        </w:rPr>
        <w:t xml:space="preserve">Lee, </w:t>
      </w:r>
    </w:p>
    <w:p w:rsidR="00CE2E19" w:rsidRPr="00FE050D" w:rsidRDefault="00997576" w:rsidP="00FE050D">
      <w:pPr>
        <w:spacing w:after="0" w:line="360" w:lineRule="auto"/>
        <w:jc w:val="center"/>
        <w:rPr>
          <w:rFonts w:ascii="Times New Roman" w:hAnsi="Times New Roman" w:cs="Times New Roman"/>
          <w:sz w:val="24"/>
          <w:szCs w:val="24"/>
        </w:rPr>
      </w:pPr>
      <w:r w:rsidRPr="00FE050D">
        <w:rPr>
          <w:rFonts w:ascii="Times New Roman" w:hAnsi="Times New Roman" w:cs="Times New Roman"/>
          <w:sz w:val="24"/>
          <w:szCs w:val="24"/>
        </w:rPr>
        <w:t>Pete</w:t>
      </w:r>
      <w:r w:rsidR="00191183" w:rsidRPr="00FE050D">
        <w:rPr>
          <w:rFonts w:ascii="Times New Roman" w:hAnsi="Times New Roman" w:cs="Times New Roman"/>
          <w:sz w:val="24"/>
          <w:szCs w:val="24"/>
        </w:rPr>
        <w:t>r</w:t>
      </w:r>
      <w:r w:rsidRPr="00FE050D">
        <w:rPr>
          <w:rFonts w:ascii="Times New Roman" w:hAnsi="Times New Roman" w:cs="Times New Roman"/>
          <w:sz w:val="24"/>
          <w:szCs w:val="24"/>
        </w:rPr>
        <w:t xml:space="preserve"> </w:t>
      </w:r>
      <w:r w:rsidR="00191183" w:rsidRPr="00FE050D">
        <w:rPr>
          <w:rFonts w:ascii="Times New Roman" w:hAnsi="Times New Roman" w:cs="Times New Roman"/>
          <w:sz w:val="24"/>
          <w:szCs w:val="24"/>
        </w:rPr>
        <w:t xml:space="preserve">M. </w:t>
      </w:r>
      <w:r w:rsidRPr="00FE050D">
        <w:rPr>
          <w:rFonts w:ascii="Times New Roman" w:hAnsi="Times New Roman" w:cs="Times New Roman"/>
          <w:sz w:val="24"/>
          <w:szCs w:val="24"/>
        </w:rPr>
        <w:t>W</w:t>
      </w:r>
      <w:r w:rsidR="00191183" w:rsidRPr="00FE050D">
        <w:rPr>
          <w:rFonts w:ascii="Times New Roman" w:hAnsi="Times New Roman" w:cs="Times New Roman"/>
          <w:sz w:val="24"/>
          <w:szCs w:val="24"/>
        </w:rPr>
        <w:t>a</w:t>
      </w:r>
      <w:r w:rsidRPr="00FE050D">
        <w:rPr>
          <w:rFonts w:ascii="Times New Roman" w:hAnsi="Times New Roman" w:cs="Times New Roman"/>
          <w:sz w:val="24"/>
          <w:szCs w:val="24"/>
        </w:rPr>
        <w:t>rzyb</w:t>
      </w:r>
      <w:r w:rsidR="00191183" w:rsidRPr="00FE050D">
        <w:rPr>
          <w:rFonts w:ascii="Times New Roman" w:hAnsi="Times New Roman" w:cs="Times New Roman"/>
          <w:sz w:val="24"/>
          <w:szCs w:val="24"/>
        </w:rPr>
        <w:t>o</w:t>
      </w:r>
      <w:r w:rsidRPr="00FE050D">
        <w:rPr>
          <w:rFonts w:ascii="Times New Roman" w:hAnsi="Times New Roman" w:cs="Times New Roman"/>
          <w:sz w:val="24"/>
          <w:szCs w:val="24"/>
        </w:rPr>
        <w:t>k, and Jaime Jahncke</w:t>
      </w:r>
    </w:p>
    <w:p w:rsidR="00A674E2" w:rsidRPr="00FE050D" w:rsidRDefault="00A674E2" w:rsidP="00FE050D">
      <w:pPr>
        <w:spacing w:after="0" w:line="360" w:lineRule="auto"/>
        <w:jc w:val="center"/>
        <w:rPr>
          <w:rFonts w:ascii="Times New Roman" w:hAnsi="Times New Roman" w:cs="Times New Roman"/>
          <w:sz w:val="24"/>
          <w:szCs w:val="24"/>
        </w:rPr>
      </w:pPr>
      <w:r w:rsidRPr="00FE050D">
        <w:rPr>
          <w:rFonts w:ascii="Times New Roman" w:hAnsi="Times New Roman" w:cs="Times New Roman"/>
          <w:sz w:val="24"/>
          <w:szCs w:val="24"/>
        </w:rPr>
        <w:t>PRBO Conservation Science</w:t>
      </w:r>
    </w:p>
    <w:p w:rsidR="00A674E2" w:rsidRPr="00FE050D" w:rsidRDefault="00A674E2" w:rsidP="00FE050D">
      <w:pPr>
        <w:spacing w:after="0" w:line="360" w:lineRule="auto"/>
        <w:jc w:val="center"/>
        <w:rPr>
          <w:rFonts w:ascii="Times New Roman" w:hAnsi="Times New Roman" w:cs="Times New Roman"/>
          <w:sz w:val="24"/>
          <w:szCs w:val="24"/>
        </w:rPr>
      </w:pPr>
      <w:r w:rsidRPr="00FE050D">
        <w:rPr>
          <w:rFonts w:ascii="Times New Roman" w:hAnsi="Times New Roman" w:cs="Times New Roman"/>
          <w:sz w:val="24"/>
          <w:szCs w:val="24"/>
        </w:rPr>
        <w:t>3820 Cypress Drive,</w:t>
      </w:r>
      <w:r w:rsidR="00516530" w:rsidRPr="00FE050D">
        <w:rPr>
          <w:rFonts w:ascii="Times New Roman" w:hAnsi="Times New Roman" w:cs="Times New Roman"/>
          <w:sz w:val="24"/>
          <w:szCs w:val="24"/>
        </w:rPr>
        <w:t xml:space="preserve"> Suite 11</w:t>
      </w:r>
    </w:p>
    <w:p w:rsidR="00A674E2" w:rsidRPr="00FE050D" w:rsidRDefault="00A674E2" w:rsidP="00FE050D">
      <w:pPr>
        <w:spacing w:after="0" w:line="360" w:lineRule="auto"/>
        <w:jc w:val="center"/>
        <w:rPr>
          <w:rFonts w:ascii="Times New Roman" w:hAnsi="Times New Roman" w:cs="Times New Roman"/>
          <w:sz w:val="24"/>
          <w:szCs w:val="24"/>
        </w:rPr>
      </w:pPr>
      <w:r w:rsidRPr="00FE050D">
        <w:rPr>
          <w:rFonts w:ascii="Times New Roman" w:hAnsi="Times New Roman" w:cs="Times New Roman"/>
          <w:sz w:val="24"/>
          <w:szCs w:val="24"/>
        </w:rPr>
        <w:t>Petaluma, CA 94951</w:t>
      </w:r>
    </w:p>
    <w:p w:rsidR="00B111A6" w:rsidRDefault="00B111A6">
      <w:pPr>
        <w:rPr>
          <w:rFonts w:ascii="Times New Roman" w:hAnsi="Times New Roman" w:cs="Times New Roman"/>
          <w:sz w:val="24"/>
          <w:szCs w:val="24"/>
        </w:rPr>
      </w:pPr>
      <w:r>
        <w:rPr>
          <w:rFonts w:ascii="Times New Roman" w:hAnsi="Times New Roman" w:cs="Times New Roman"/>
          <w:sz w:val="24"/>
          <w:szCs w:val="24"/>
        </w:rPr>
        <w:br w:type="page"/>
      </w:r>
    </w:p>
    <w:p w:rsidR="00090DF4" w:rsidRPr="00E40AD9" w:rsidRDefault="00405FEC" w:rsidP="00E40AD9">
      <w:pPr>
        <w:jc w:val="center"/>
        <w:rPr>
          <w:rFonts w:ascii="Times New Roman" w:hAnsi="Times New Roman" w:cs="Times New Roman"/>
          <w:b/>
          <w:smallCaps/>
          <w:sz w:val="24"/>
          <w:szCs w:val="24"/>
        </w:rPr>
      </w:pPr>
      <w:r>
        <w:rPr>
          <w:rFonts w:ascii="Times New Roman" w:hAnsi="Times New Roman" w:cs="Times New Roman"/>
          <w:b/>
          <w:smallCaps/>
          <w:sz w:val="24"/>
          <w:szCs w:val="24"/>
        </w:rPr>
        <w:lastRenderedPageBreak/>
        <w:t>Summary</w:t>
      </w:r>
    </w:p>
    <w:p w:rsidR="001A3B98" w:rsidRPr="001A3B98" w:rsidRDefault="001A3B98" w:rsidP="001A3B9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Proposed house mouse eradication efforts on the Farallon National Wildlife Refuge have identified Western Gulls as a species at risk of non target mortality.  Analyses of potential population </w:t>
      </w:r>
      <w:r w:rsidR="00A32907">
        <w:rPr>
          <w:rFonts w:ascii="Times New Roman" w:hAnsi="Times New Roman" w:cs="Times New Roman"/>
          <w:sz w:val="24"/>
          <w:szCs w:val="24"/>
        </w:rPr>
        <w:t>level-</w:t>
      </w:r>
      <w:r>
        <w:rPr>
          <w:rFonts w:ascii="Times New Roman" w:hAnsi="Times New Roman" w:cs="Times New Roman"/>
          <w:sz w:val="24"/>
          <w:szCs w:val="24"/>
        </w:rPr>
        <w:t>impacts to the world’s largest colony of this species are crucial for evaluating the feasibility of this proposed project. Using PRBO’s long term datasets, we conducted a population viability analysis to model future trends for this population, assessing scenarios with and without eradication mortality, under varying environmental conditions.</w:t>
      </w:r>
      <w:r w:rsidR="00404E0C">
        <w:rPr>
          <w:rFonts w:ascii="Times New Roman" w:hAnsi="Times New Roman" w:cs="Times New Roman"/>
          <w:sz w:val="24"/>
          <w:szCs w:val="24"/>
        </w:rPr>
        <w:t xml:space="preserve"> Scenarios were classified as: “optimistic”</w:t>
      </w:r>
      <w:r w:rsidR="005F0968">
        <w:rPr>
          <w:rFonts w:ascii="Times New Roman" w:hAnsi="Times New Roman" w:cs="Times New Roman"/>
          <w:sz w:val="24"/>
          <w:szCs w:val="24"/>
        </w:rPr>
        <w:t xml:space="preserve"> with </w:t>
      </w:r>
      <w:r w:rsidR="00404E0C">
        <w:rPr>
          <w:rFonts w:ascii="Times New Roman" w:hAnsi="Times New Roman" w:cs="Times New Roman"/>
          <w:sz w:val="24"/>
          <w:szCs w:val="24"/>
        </w:rPr>
        <w:t xml:space="preserve">high </w:t>
      </w:r>
      <w:r w:rsidR="005F0968">
        <w:rPr>
          <w:rFonts w:ascii="Times New Roman" w:hAnsi="Times New Roman" w:cs="Times New Roman"/>
          <w:sz w:val="24"/>
          <w:szCs w:val="24"/>
        </w:rPr>
        <w:t xml:space="preserve">gull </w:t>
      </w:r>
      <w:r w:rsidR="00404E0C">
        <w:rPr>
          <w:rFonts w:ascii="Times New Roman" w:hAnsi="Times New Roman" w:cs="Times New Roman"/>
          <w:sz w:val="24"/>
          <w:szCs w:val="24"/>
        </w:rPr>
        <w:t>productivity; “realistic”</w:t>
      </w:r>
      <w:r w:rsidR="005F0968">
        <w:rPr>
          <w:rFonts w:ascii="Times New Roman" w:hAnsi="Times New Roman" w:cs="Times New Roman"/>
          <w:sz w:val="24"/>
          <w:szCs w:val="24"/>
        </w:rPr>
        <w:t>,</w:t>
      </w:r>
      <w:r w:rsidR="00404E0C">
        <w:rPr>
          <w:rFonts w:ascii="Times New Roman" w:hAnsi="Times New Roman" w:cs="Times New Roman"/>
          <w:sz w:val="24"/>
          <w:szCs w:val="24"/>
        </w:rPr>
        <w:t xml:space="preserve"> </w:t>
      </w:r>
      <w:r w:rsidR="005F0968">
        <w:rPr>
          <w:rFonts w:ascii="Times New Roman" w:hAnsi="Times New Roman" w:cs="Times New Roman"/>
          <w:sz w:val="24"/>
          <w:szCs w:val="24"/>
        </w:rPr>
        <w:t>with</w:t>
      </w:r>
      <w:r w:rsidR="00404E0C">
        <w:rPr>
          <w:rFonts w:ascii="Times New Roman" w:hAnsi="Times New Roman" w:cs="Times New Roman"/>
          <w:sz w:val="24"/>
          <w:szCs w:val="24"/>
        </w:rPr>
        <w:t xml:space="preserve"> average pr</w:t>
      </w:r>
      <w:r w:rsidR="00B34777">
        <w:rPr>
          <w:rFonts w:ascii="Times New Roman" w:hAnsi="Times New Roman" w:cs="Times New Roman"/>
          <w:sz w:val="24"/>
          <w:szCs w:val="24"/>
        </w:rPr>
        <w:t xml:space="preserve">oductivity; and “pessimistic”, </w:t>
      </w:r>
      <w:r w:rsidR="005F0968">
        <w:rPr>
          <w:rFonts w:ascii="Times New Roman" w:hAnsi="Times New Roman" w:cs="Times New Roman"/>
          <w:sz w:val="24"/>
          <w:szCs w:val="24"/>
        </w:rPr>
        <w:t xml:space="preserve">with greater incidence of </w:t>
      </w:r>
      <w:r w:rsidR="00404E0C">
        <w:rPr>
          <w:rFonts w:ascii="Times New Roman" w:hAnsi="Times New Roman" w:cs="Times New Roman"/>
          <w:sz w:val="24"/>
          <w:szCs w:val="24"/>
        </w:rPr>
        <w:t xml:space="preserve">low productivity. </w:t>
      </w:r>
    </w:p>
    <w:p w:rsidR="00405FEC" w:rsidRDefault="00405FEC" w:rsidP="00FE050D">
      <w:pPr>
        <w:pStyle w:val="ListParagraph"/>
        <w:numPr>
          <w:ilvl w:val="0"/>
          <w:numId w:val="10"/>
        </w:numPr>
        <w:spacing w:after="0" w:line="360" w:lineRule="auto"/>
        <w:ind w:left="360"/>
        <w:contextualSpacing w:val="0"/>
        <w:rPr>
          <w:rFonts w:ascii="Times New Roman" w:hAnsi="Times New Roman" w:cs="Times New Roman"/>
          <w:sz w:val="24"/>
          <w:szCs w:val="24"/>
        </w:rPr>
      </w:pPr>
      <w:r>
        <w:rPr>
          <w:rFonts w:ascii="Times New Roman" w:hAnsi="Times New Roman" w:cs="Times New Roman"/>
          <w:sz w:val="24"/>
          <w:szCs w:val="24"/>
        </w:rPr>
        <w:t xml:space="preserve">Future </w:t>
      </w:r>
      <w:r w:rsidR="00BA23A9">
        <w:rPr>
          <w:rFonts w:ascii="Times New Roman" w:hAnsi="Times New Roman" w:cs="Times New Roman"/>
          <w:sz w:val="24"/>
          <w:szCs w:val="24"/>
        </w:rPr>
        <w:t xml:space="preserve">population </w:t>
      </w:r>
      <w:r>
        <w:rPr>
          <w:rFonts w:ascii="Times New Roman" w:hAnsi="Times New Roman" w:cs="Times New Roman"/>
          <w:sz w:val="24"/>
          <w:szCs w:val="24"/>
        </w:rPr>
        <w:t xml:space="preserve">trends for Farallon Western Gulls, in the absence of </w:t>
      </w:r>
      <w:r w:rsidR="00BA23A9">
        <w:rPr>
          <w:rFonts w:ascii="Times New Roman" w:hAnsi="Times New Roman" w:cs="Times New Roman"/>
          <w:sz w:val="24"/>
          <w:szCs w:val="24"/>
        </w:rPr>
        <w:t xml:space="preserve">any </w:t>
      </w:r>
      <w:r>
        <w:rPr>
          <w:rFonts w:ascii="Times New Roman" w:hAnsi="Times New Roman" w:cs="Times New Roman"/>
          <w:sz w:val="24"/>
          <w:szCs w:val="24"/>
        </w:rPr>
        <w:t xml:space="preserve">eradication-related mortality, will depend on likelihood of reoccurrence of years with especially low reproductive success, as was observed </w:t>
      </w:r>
      <w:r w:rsidR="00A70B6F">
        <w:rPr>
          <w:rFonts w:ascii="Times New Roman" w:hAnsi="Times New Roman" w:cs="Times New Roman"/>
          <w:sz w:val="24"/>
          <w:szCs w:val="24"/>
        </w:rPr>
        <w:t>from</w:t>
      </w:r>
      <w:r w:rsidR="00BA23A9">
        <w:rPr>
          <w:rFonts w:ascii="Times New Roman" w:hAnsi="Times New Roman" w:cs="Times New Roman"/>
          <w:sz w:val="24"/>
          <w:szCs w:val="24"/>
        </w:rPr>
        <w:t xml:space="preserve"> 2009 to </w:t>
      </w:r>
      <w:r>
        <w:rPr>
          <w:rFonts w:ascii="Times New Roman" w:hAnsi="Times New Roman" w:cs="Times New Roman"/>
          <w:sz w:val="24"/>
          <w:szCs w:val="24"/>
        </w:rPr>
        <w:t>2011</w:t>
      </w:r>
      <w:r w:rsidR="003408DC">
        <w:rPr>
          <w:rFonts w:ascii="Times New Roman" w:hAnsi="Times New Roman" w:cs="Times New Roman"/>
          <w:sz w:val="24"/>
          <w:szCs w:val="24"/>
        </w:rPr>
        <w:t>, likely driven by environmental conditions</w:t>
      </w:r>
      <w:r>
        <w:rPr>
          <w:rFonts w:ascii="Times New Roman" w:hAnsi="Times New Roman" w:cs="Times New Roman"/>
          <w:sz w:val="24"/>
          <w:szCs w:val="24"/>
        </w:rPr>
        <w:t>.</w:t>
      </w:r>
    </w:p>
    <w:p w:rsidR="00090DF4" w:rsidRPr="007E3F91" w:rsidRDefault="003408DC" w:rsidP="00FE050D">
      <w:pPr>
        <w:pStyle w:val="ListParagraph"/>
        <w:numPr>
          <w:ilvl w:val="0"/>
          <w:numId w:val="10"/>
        </w:numPr>
        <w:spacing w:after="0" w:line="360" w:lineRule="auto"/>
        <w:ind w:left="360"/>
        <w:contextualSpacing w:val="0"/>
        <w:rPr>
          <w:rFonts w:ascii="Times New Roman" w:hAnsi="Times New Roman" w:cs="Times New Roman"/>
          <w:sz w:val="24"/>
          <w:szCs w:val="24"/>
        </w:rPr>
      </w:pPr>
      <w:r>
        <w:rPr>
          <w:rFonts w:ascii="Times New Roman" w:hAnsi="Times New Roman" w:cs="Times New Roman"/>
          <w:sz w:val="24"/>
          <w:szCs w:val="24"/>
        </w:rPr>
        <w:t>Under “optimistic” environmental conditions</w:t>
      </w:r>
      <w:r w:rsidR="00BA23A9">
        <w:rPr>
          <w:rFonts w:ascii="Times New Roman" w:hAnsi="Times New Roman" w:cs="Times New Roman"/>
          <w:sz w:val="24"/>
          <w:szCs w:val="24"/>
        </w:rPr>
        <w:t xml:space="preserve">, </w:t>
      </w:r>
      <w:r w:rsidR="00404E0C">
        <w:rPr>
          <w:rFonts w:ascii="Times New Roman" w:hAnsi="Times New Roman" w:cs="Times New Roman"/>
          <w:sz w:val="24"/>
          <w:szCs w:val="24"/>
        </w:rPr>
        <w:t xml:space="preserve">the model predicts that </w:t>
      </w:r>
      <w:r w:rsidR="00BA23A9">
        <w:rPr>
          <w:rFonts w:ascii="Times New Roman" w:hAnsi="Times New Roman" w:cs="Times New Roman"/>
          <w:sz w:val="24"/>
          <w:szCs w:val="24"/>
        </w:rPr>
        <w:t>this</w:t>
      </w:r>
      <w:r w:rsidR="00405FEC">
        <w:rPr>
          <w:rFonts w:ascii="Times New Roman" w:hAnsi="Times New Roman" w:cs="Times New Roman"/>
          <w:sz w:val="24"/>
          <w:szCs w:val="24"/>
        </w:rPr>
        <w:t xml:space="preserve"> Western Gull population </w:t>
      </w:r>
      <w:r w:rsidR="00404E0C">
        <w:rPr>
          <w:rFonts w:ascii="Times New Roman" w:hAnsi="Times New Roman" w:cs="Times New Roman"/>
          <w:sz w:val="24"/>
          <w:szCs w:val="24"/>
        </w:rPr>
        <w:t xml:space="preserve">would </w:t>
      </w:r>
      <w:r w:rsidR="00405FEC">
        <w:rPr>
          <w:rFonts w:ascii="Times New Roman" w:hAnsi="Times New Roman" w:cs="Times New Roman"/>
          <w:sz w:val="24"/>
          <w:szCs w:val="24"/>
        </w:rPr>
        <w:t xml:space="preserve"> grow </w:t>
      </w:r>
      <w:r w:rsidR="00A42429">
        <w:rPr>
          <w:rFonts w:ascii="Times New Roman" w:hAnsi="Times New Roman" w:cs="Times New Roman"/>
          <w:sz w:val="24"/>
          <w:szCs w:val="24"/>
        </w:rPr>
        <w:t xml:space="preserve">by </w:t>
      </w:r>
      <w:r w:rsidR="00B123A5">
        <w:rPr>
          <w:rFonts w:ascii="Times New Roman" w:hAnsi="Times New Roman" w:cs="Times New Roman"/>
          <w:sz w:val="24"/>
          <w:szCs w:val="24"/>
        </w:rPr>
        <w:t>10.6</w:t>
      </w:r>
      <w:r w:rsidR="00405FEC">
        <w:rPr>
          <w:rFonts w:ascii="Times New Roman" w:hAnsi="Times New Roman" w:cs="Times New Roman"/>
          <w:sz w:val="24"/>
          <w:szCs w:val="24"/>
        </w:rPr>
        <w:t xml:space="preserve">% </w:t>
      </w:r>
      <w:r w:rsidR="00A42429">
        <w:rPr>
          <w:rFonts w:ascii="Times New Roman" w:hAnsi="Times New Roman" w:cs="Times New Roman"/>
          <w:sz w:val="24"/>
          <w:szCs w:val="24"/>
        </w:rPr>
        <w:t xml:space="preserve">after 20 </w:t>
      </w:r>
      <w:r w:rsidR="00405FEC">
        <w:rPr>
          <w:rFonts w:ascii="Times New Roman" w:hAnsi="Times New Roman" w:cs="Times New Roman"/>
          <w:sz w:val="24"/>
          <w:szCs w:val="24"/>
        </w:rPr>
        <w:t>year</w:t>
      </w:r>
      <w:r w:rsidR="00A42429">
        <w:rPr>
          <w:rFonts w:ascii="Times New Roman" w:hAnsi="Times New Roman" w:cs="Times New Roman"/>
          <w:sz w:val="24"/>
          <w:szCs w:val="24"/>
        </w:rPr>
        <w:t>s</w:t>
      </w:r>
      <w:r w:rsidR="00BA23A9">
        <w:rPr>
          <w:rFonts w:ascii="Times New Roman" w:hAnsi="Times New Roman" w:cs="Times New Roman"/>
          <w:sz w:val="24"/>
          <w:szCs w:val="24"/>
        </w:rPr>
        <w:t xml:space="preserve"> (median </w:t>
      </w:r>
      <w:r w:rsidR="00405FEC">
        <w:rPr>
          <w:rFonts w:ascii="Times New Roman" w:hAnsi="Times New Roman" w:cs="Times New Roman"/>
          <w:sz w:val="24"/>
          <w:szCs w:val="24"/>
        </w:rPr>
        <w:t>result</w:t>
      </w:r>
      <w:r w:rsidR="00404E0C">
        <w:rPr>
          <w:rFonts w:ascii="Times New Roman" w:hAnsi="Times New Roman" w:cs="Times New Roman"/>
          <w:sz w:val="24"/>
          <w:szCs w:val="24"/>
        </w:rPr>
        <w:t xml:space="preserve">; </w:t>
      </w:r>
      <w:r w:rsidR="00B34777">
        <w:rPr>
          <w:rFonts w:ascii="Times New Roman" w:hAnsi="Times New Roman" w:cs="Times New Roman"/>
          <w:sz w:val="24"/>
          <w:szCs w:val="24"/>
        </w:rPr>
        <w:t xml:space="preserve"> quartile </w:t>
      </w:r>
      <w:r w:rsidR="00404E0C">
        <w:rPr>
          <w:rFonts w:ascii="Times New Roman" w:hAnsi="Times New Roman" w:cs="Times New Roman"/>
          <w:sz w:val="24"/>
          <w:szCs w:val="24"/>
        </w:rPr>
        <w:t>range +41% to -14%</w:t>
      </w:r>
      <w:r w:rsidR="00BA23A9">
        <w:rPr>
          <w:rFonts w:ascii="Times New Roman" w:hAnsi="Times New Roman" w:cs="Times New Roman"/>
          <w:sz w:val="24"/>
          <w:szCs w:val="24"/>
        </w:rPr>
        <w:t>)</w:t>
      </w:r>
      <w:r w:rsidR="00405FEC">
        <w:rPr>
          <w:rFonts w:ascii="Times New Roman" w:hAnsi="Times New Roman" w:cs="Times New Roman"/>
          <w:sz w:val="24"/>
          <w:szCs w:val="24"/>
        </w:rPr>
        <w:t xml:space="preserve">.  </w:t>
      </w:r>
      <w:r w:rsidR="00D50E76" w:rsidRPr="007E3F91">
        <w:rPr>
          <w:rFonts w:ascii="Times New Roman" w:hAnsi="Times New Roman" w:cs="Times New Roman"/>
          <w:sz w:val="24"/>
          <w:szCs w:val="24"/>
        </w:rPr>
        <w:t xml:space="preserve"> </w:t>
      </w:r>
      <w:r w:rsidR="00090DF4" w:rsidRPr="007E3F91">
        <w:rPr>
          <w:rFonts w:ascii="Times New Roman" w:hAnsi="Times New Roman" w:cs="Times New Roman"/>
          <w:sz w:val="24"/>
          <w:szCs w:val="24"/>
        </w:rPr>
        <w:t xml:space="preserve"> </w:t>
      </w:r>
    </w:p>
    <w:p w:rsidR="00404E0C" w:rsidRDefault="003408DC" w:rsidP="00A42429">
      <w:pPr>
        <w:pStyle w:val="ListParagraph"/>
        <w:numPr>
          <w:ilvl w:val="0"/>
          <w:numId w:val="10"/>
        </w:numPr>
        <w:spacing w:after="0" w:line="360" w:lineRule="auto"/>
        <w:ind w:left="360"/>
        <w:contextualSpacing w:val="0"/>
        <w:rPr>
          <w:rFonts w:ascii="Times New Roman" w:hAnsi="Times New Roman" w:cs="Times New Roman"/>
          <w:sz w:val="24"/>
          <w:szCs w:val="24"/>
        </w:rPr>
      </w:pPr>
      <w:r>
        <w:rPr>
          <w:rFonts w:ascii="Times New Roman" w:hAnsi="Times New Roman" w:cs="Times New Roman"/>
          <w:sz w:val="24"/>
          <w:szCs w:val="24"/>
        </w:rPr>
        <w:t>Under “realistic” environmental conditions</w:t>
      </w:r>
      <w:r w:rsidR="00A42429">
        <w:rPr>
          <w:rFonts w:ascii="Times New Roman" w:hAnsi="Times New Roman" w:cs="Times New Roman"/>
          <w:sz w:val="24"/>
          <w:szCs w:val="24"/>
        </w:rPr>
        <w:t xml:space="preserve">, the </w:t>
      </w:r>
      <w:r w:rsidR="00404E0C">
        <w:rPr>
          <w:rFonts w:ascii="Times New Roman" w:hAnsi="Times New Roman" w:cs="Times New Roman"/>
          <w:sz w:val="24"/>
          <w:szCs w:val="24"/>
        </w:rPr>
        <w:t xml:space="preserve">model predicts that the </w:t>
      </w:r>
      <w:r w:rsidR="00A42429">
        <w:rPr>
          <w:rFonts w:ascii="Times New Roman" w:hAnsi="Times New Roman" w:cs="Times New Roman"/>
          <w:sz w:val="24"/>
          <w:szCs w:val="24"/>
        </w:rPr>
        <w:t xml:space="preserve">population </w:t>
      </w:r>
      <w:r w:rsidR="00404E0C">
        <w:rPr>
          <w:rFonts w:ascii="Times New Roman" w:hAnsi="Times New Roman" w:cs="Times New Roman"/>
          <w:sz w:val="24"/>
          <w:szCs w:val="24"/>
        </w:rPr>
        <w:t xml:space="preserve">would </w:t>
      </w:r>
      <w:r w:rsidR="00A42429">
        <w:rPr>
          <w:rFonts w:ascii="Times New Roman" w:hAnsi="Times New Roman" w:cs="Times New Roman"/>
          <w:sz w:val="24"/>
          <w:szCs w:val="24"/>
        </w:rPr>
        <w:t xml:space="preserve"> decline </w:t>
      </w:r>
      <w:r w:rsidR="00B123A5">
        <w:rPr>
          <w:rFonts w:ascii="Times New Roman" w:hAnsi="Times New Roman" w:cs="Times New Roman"/>
          <w:sz w:val="24"/>
          <w:szCs w:val="24"/>
        </w:rPr>
        <w:t>by 8.7</w:t>
      </w:r>
      <w:r w:rsidR="00BA23A9">
        <w:rPr>
          <w:rFonts w:ascii="Times New Roman" w:hAnsi="Times New Roman" w:cs="Times New Roman"/>
          <w:sz w:val="24"/>
          <w:szCs w:val="24"/>
        </w:rPr>
        <w:t>% after 20 years (median</w:t>
      </w:r>
      <w:r w:rsidR="00A42429">
        <w:rPr>
          <w:rFonts w:ascii="Times New Roman" w:hAnsi="Times New Roman" w:cs="Times New Roman"/>
          <w:sz w:val="24"/>
          <w:szCs w:val="24"/>
        </w:rPr>
        <w:t xml:space="preserve"> result</w:t>
      </w:r>
      <w:r w:rsidR="00404E0C">
        <w:rPr>
          <w:rFonts w:ascii="Times New Roman" w:hAnsi="Times New Roman" w:cs="Times New Roman"/>
          <w:sz w:val="24"/>
          <w:szCs w:val="24"/>
        </w:rPr>
        <w:t xml:space="preserve">; </w:t>
      </w:r>
      <w:r w:rsidR="00B34777">
        <w:rPr>
          <w:rFonts w:ascii="Times New Roman" w:hAnsi="Times New Roman" w:cs="Times New Roman"/>
          <w:sz w:val="24"/>
          <w:szCs w:val="24"/>
        </w:rPr>
        <w:t xml:space="preserve">quartile </w:t>
      </w:r>
      <w:r w:rsidR="00404E0C">
        <w:rPr>
          <w:rFonts w:ascii="Times New Roman" w:hAnsi="Times New Roman" w:cs="Times New Roman"/>
          <w:sz w:val="24"/>
          <w:szCs w:val="24"/>
        </w:rPr>
        <w:t>range +18% to -29%</w:t>
      </w:r>
      <w:r w:rsidR="00BA23A9">
        <w:rPr>
          <w:rFonts w:ascii="Times New Roman" w:hAnsi="Times New Roman" w:cs="Times New Roman"/>
          <w:sz w:val="24"/>
          <w:szCs w:val="24"/>
        </w:rPr>
        <w:t>)</w:t>
      </w:r>
      <w:r w:rsidR="00A42429">
        <w:rPr>
          <w:rFonts w:ascii="Times New Roman" w:hAnsi="Times New Roman" w:cs="Times New Roman"/>
          <w:sz w:val="24"/>
          <w:szCs w:val="24"/>
        </w:rPr>
        <w:t xml:space="preserve">.  </w:t>
      </w:r>
    </w:p>
    <w:p w:rsidR="00A42429" w:rsidRPr="000071E7" w:rsidRDefault="00A42429" w:rsidP="00A42429">
      <w:pPr>
        <w:pStyle w:val="ListParagraph"/>
        <w:numPr>
          <w:ilvl w:val="0"/>
          <w:numId w:val="10"/>
        </w:numPr>
        <w:spacing w:after="0" w:line="360" w:lineRule="auto"/>
        <w:ind w:left="360"/>
        <w:contextualSpacing w:val="0"/>
        <w:rPr>
          <w:rFonts w:ascii="Times New Roman" w:hAnsi="Times New Roman" w:cs="Times New Roman"/>
          <w:sz w:val="24"/>
          <w:szCs w:val="24"/>
        </w:rPr>
      </w:pPr>
      <w:r w:rsidRPr="000071E7">
        <w:rPr>
          <w:rFonts w:ascii="Times New Roman" w:hAnsi="Times New Roman" w:cs="Times New Roman"/>
          <w:sz w:val="24"/>
          <w:szCs w:val="24"/>
        </w:rPr>
        <w:t xml:space="preserve">Alternatively, </w:t>
      </w:r>
      <w:r w:rsidR="003408DC" w:rsidRPr="000071E7">
        <w:rPr>
          <w:rFonts w:ascii="Times New Roman" w:hAnsi="Times New Roman" w:cs="Times New Roman"/>
          <w:sz w:val="24"/>
          <w:szCs w:val="24"/>
        </w:rPr>
        <w:t>under “pessimistic” conditions,</w:t>
      </w:r>
      <w:r w:rsidR="00404E0C" w:rsidRPr="000071E7">
        <w:rPr>
          <w:rFonts w:ascii="Times New Roman" w:hAnsi="Times New Roman" w:cs="Times New Roman"/>
          <w:sz w:val="24"/>
          <w:szCs w:val="24"/>
        </w:rPr>
        <w:t xml:space="preserve"> the model predicts that the</w:t>
      </w:r>
      <w:r w:rsidRPr="000071E7">
        <w:rPr>
          <w:rFonts w:ascii="Times New Roman" w:hAnsi="Times New Roman" w:cs="Times New Roman"/>
          <w:sz w:val="24"/>
          <w:szCs w:val="24"/>
        </w:rPr>
        <w:t xml:space="preserve"> population </w:t>
      </w:r>
      <w:r w:rsidR="00404E0C" w:rsidRPr="000071E7">
        <w:rPr>
          <w:rFonts w:ascii="Times New Roman" w:hAnsi="Times New Roman" w:cs="Times New Roman"/>
          <w:sz w:val="24"/>
          <w:szCs w:val="24"/>
        </w:rPr>
        <w:t xml:space="preserve">would </w:t>
      </w:r>
      <w:r w:rsidRPr="000071E7">
        <w:rPr>
          <w:rFonts w:ascii="Times New Roman" w:hAnsi="Times New Roman" w:cs="Times New Roman"/>
          <w:sz w:val="24"/>
          <w:szCs w:val="24"/>
        </w:rPr>
        <w:t xml:space="preserve">decline </w:t>
      </w:r>
      <w:r w:rsidR="00A32907" w:rsidRPr="000071E7">
        <w:rPr>
          <w:rFonts w:ascii="Times New Roman" w:hAnsi="Times New Roman" w:cs="Times New Roman"/>
          <w:sz w:val="24"/>
          <w:szCs w:val="24"/>
        </w:rPr>
        <w:t xml:space="preserve">by </w:t>
      </w:r>
      <w:r w:rsidR="00B123A5" w:rsidRPr="000071E7">
        <w:rPr>
          <w:rFonts w:ascii="Times New Roman" w:hAnsi="Times New Roman" w:cs="Times New Roman"/>
          <w:sz w:val="24"/>
          <w:szCs w:val="24"/>
        </w:rPr>
        <w:t>27</w:t>
      </w:r>
      <w:r w:rsidR="00BA23A9" w:rsidRPr="000071E7">
        <w:rPr>
          <w:rFonts w:ascii="Times New Roman" w:hAnsi="Times New Roman" w:cs="Times New Roman"/>
          <w:sz w:val="24"/>
          <w:szCs w:val="24"/>
        </w:rPr>
        <w:t>% after 20 years (median</w:t>
      </w:r>
      <w:r w:rsidRPr="000071E7">
        <w:rPr>
          <w:rFonts w:ascii="Times New Roman" w:hAnsi="Times New Roman" w:cs="Times New Roman"/>
          <w:sz w:val="24"/>
          <w:szCs w:val="24"/>
        </w:rPr>
        <w:t xml:space="preserve"> result</w:t>
      </w:r>
      <w:r w:rsidR="005F0968" w:rsidRPr="000071E7">
        <w:rPr>
          <w:rFonts w:ascii="Times New Roman" w:hAnsi="Times New Roman" w:cs="Times New Roman"/>
          <w:sz w:val="24"/>
          <w:szCs w:val="24"/>
        </w:rPr>
        <w:t xml:space="preserve">; </w:t>
      </w:r>
      <w:r w:rsidR="00B34777" w:rsidRPr="000071E7">
        <w:rPr>
          <w:rFonts w:ascii="Times New Roman" w:hAnsi="Times New Roman" w:cs="Times New Roman"/>
          <w:sz w:val="24"/>
          <w:szCs w:val="24"/>
        </w:rPr>
        <w:t xml:space="preserve">quartile </w:t>
      </w:r>
      <w:r w:rsidR="005F0968" w:rsidRPr="000071E7">
        <w:rPr>
          <w:rFonts w:ascii="Times New Roman" w:hAnsi="Times New Roman" w:cs="Times New Roman"/>
          <w:sz w:val="24"/>
          <w:szCs w:val="24"/>
        </w:rPr>
        <w:t>range</w:t>
      </w:r>
      <w:r w:rsidR="00A50898" w:rsidRPr="000071E7">
        <w:rPr>
          <w:rFonts w:ascii="Times New Roman" w:hAnsi="Times New Roman" w:cs="Times New Roman"/>
          <w:sz w:val="24"/>
          <w:szCs w:val="24"/>
        </w:rPr>
        <w:t xml:space="preserve"> </w:t>
      </w:r>
      <w:r w:rsidR="005F0968" w:rsidRPr="000071E7">
        <w:rPr>
          <w:rFonts w:ascii="Times New Roman" w:hAnsi="Times New Roman" w:cs="Times New Roman"/>
          <w:sz w:val="24"/>
          <w:szCs w:val="24"/>
        </w:rPr>
        <w:t>-4%</w:t>
      </w:r>
      <w:r w:rsidR="00404E0C" w:rsidRPr="000071E7">
        <w:rPr>
          <w:rFonts w:ascii="Times New Roman" w:hAnsi="Times New Roman" w:cs="Times New Roman"/>
          <w:sz w:val="24"/>
          <w:szCs w:val="24"/>
        </w:rPr>
        <w:t xml:space="preserve"> to – 45%</w:t>
      </w:r>
      <w:r w:rsidR="00BA23A9" w:rsidRPr="000071E7">
        <w:rPr>
          <w:rFonts w:ascii="Times New Roman" w:hAnsi="Times New Roman" w:cs="Times New Roman"/>
          <w:sz w:val="24"/>
          <w:szCs w:val="24"/>
        </w:rPr>
        <w:t>)</w:t>
      </w:r>
      <w:r w:rsidRPr="000071E7">
        <w:rPr>
          <w:rFonts w:ascii="Times New Roman" w:hAnsi="Times New Roman" w:cs="Times New Roman"/>
          <w:sz w:val="24"/>
          <w:szCs w:val="24"/>
        </w:rPr>
        <w:t>.</w:t>
      </w:r>
    </w:p>
    <w:p w:rsidR="005F0968" w:rsidRPr="000071E7" w:rsidRDefault="005F0968" w:rsidP="00A42429">
      <w:pPr>
        <w:pStyle w:val="ListParagraph"/>
        <w:numPr>
          <w:ilvl w:val="0"/>
          <w:numId w:val="10"/>
        </w:numPr>
        <w:spacing w:after="0" w:line="360" w:lineRule="auto"/>
        <w:ind w:left="360"/>
        <w:contextualSpacing w:val="0"/>
        <w:rPr>
          <w:rFonts w:ascii="Times New Roman" w:hAnsi="Times New Roman" w:cs="Times New Roman"/>
          <w:sz w:val="24"/>
          <w:szCs w:val="24"/>
        </w:rPr>
      </w:pPr>
      <w:r w:rsidRPr="000071E7">
        <w:rPr>
          <w:rFonts w:ascii="Times New Roman" w:hAnsi="Times New Roman" w:cs="Times New Roman"/>
          <w:sz w:val="24"/>
          <w:szCs w:val="24"/>
        </w:rPr>
        <w:t>We identify a mortality of 1700 gulls (of all age classes), as one that represents 95% overlap in expected outcomes under “realistic” scenarios.</w:t>
      </w:r>
    </w:p>
    <w:p w:rsidR="00A42429" w:rsidRDefault="003408DC" w:rsidP="00A42429">
      <w:pPr>
        <w:pStyle w:val="ListParagraph"/>
        <w:numPr>
          <w:ilvl w:val="0"/>
          <w:numId w:val="10"/>
        </w:numPr>
        <w:spacing w:after="0" w:line="360" w:lineRule="auto"/>
        <w:ind w:left="360"/>
        <w:contextualSpacing w:val="0"/>
        <w:rPr>
          <w:rFonts w:ascii="Times New Roman" w:hAnsi="Times New Roman" w:cs="Times New Roman"/>
          <w:sz w:val="24"/>
          <w:szCs w:val="24"/>
        </w:rPr>
      </w:pPr>
      <w:r>
        <w:rPr>
          <w:rFonts w:ascii="Times New Roman" w:hAnsi="Times New Roman" w:cs="Times New Roman"/>
          <w:sz w:val="24"/>
          <w:szCs w:val="24"/>
        </w:rPr>
        <w:t>Under “realistic” conditions</w:t>
      </w:r>
      <w:r w:rsidR="00A42429">
        <w:rPr>
          <w:rFonts w:ascii="Times New Roman" w:hAnsi="Times New Roman" w:cs="Times New Roman"/>
          <w:sz w:val="24"/>
          <w:szCs w:val="24"/>
        </w:rPr>
        <w:t>, mortality of 1</w:t>
      </w:r>
      <w:r w:rsidR="004903B5">
        <w:rPr>
          <w:rFonts w:ascii="Times New Roman" w:hAnsi="Times New Roman" w:cs="Times New Roman"/>
          <w:sz w:val="24"/>
          <w:szCs w:val="24"/>
        </w:rPr>
        <w:t>7</w:t>
      </w:r>
      <w:r>
        <w:rPr>
          <w:rFonts w:ascii="Times New Roman" w:hAnsi="Times New Roman" w:cs="Times New Roman"/>
          <w:sz w:val="24"/>
          <w:szCs w:val="24"/>
        </w:rPr>
        <w:t>00 gulls would cause the population to</w:t>
      </w:r>
      <w:r w:rsidR="004903B5">
        <w:rPr>
          <w:rFonts w:ascii="Times New Roman" w:hAnsi="Times New Roman" w:cs="Times New Roman"/>
          <w:sz w:val="24"/>
          <w:szCs w:val="24"/>
        </w:rPr>
        <w:t xml:space="preserve"> </w:t>
      </w:r>
      <w:r w:rsidR="00A42429">
        <w:rPr>
          <w:rFonts w:ascii="Times New Roman" w:hAnsi="Times New Roman" w:cs="Times New Roman"/>
          <w:sz w:val="24"/>
          <w:szCs w:val="24"/>
        </w:rPr>
        <w:t>decline</w:t>
      </w:r>
      <w:r>
        <w:rPr>
          <w:rFonts w:ascii="Times New Roman" w:hAnsi="Times New Roman" w:cs="Times New Roman"/>
          <w:sz w:val="24"/>
          <w:szCs w:val="24"/>
        </w:rPr>
        <w:t xml:space="preserve"> </w:t>
      </w:r>
      <w:r w:rsidR="00A42429">
        <w:rPr>
          <w:rFonts w:ascii="Times New Roman" w:hAnsi="Times New Roman" w:cs="Times New Roman"/>
          <w:sz w:val="24"/>
          <w:szCs w:val="24"/>
        </w:rPr>
        <w:t xml:space="preserve">by an expected </w:t>
      </w:r>
      <w:r w:rsidR="00B123A5">
        <w:rPr>
          <w:rFonts w:ascii="Times New Roman" w:hAnsi="Times New Roman" w:cs="Times New Roman"/>
          <w:sz w:val="24"/>
          <w:szCs w:val="24"/>
        </w:rPr>
        <w:t>12.7</w:t>
      </w:r>
      <w:r w:rsidR="00A50898">
        <w:rPr>
          <w:rFonts w:ascii="Times New Roman" w:hAnsi="Times New Roman" w:cs="Times New Roman"/>
          <w:sz w:val="24"/>
          <w:szCs w:val="24"/>
        </w:rPr>
        <w:t xml:space="preserve">% </w:t>
      </w:r>
      <w:r>
        <w:rPr>
          <w:rFonts w:ascii="Times New Roman" w:hAnsi="Times New Roman" w:cs="Times New Roman"/>
          <w:sz w:val="24"/>
          <w:szCs w:val="24"/>
        </w:rPr>
        <w:t xml:space="preserve">after 20 years </w:t>
      </w:r>
      <w:r w:rsidR="00A42429">
        <w:rPr>
          <w:rFonts w:ascii="Times New Roman" w:hAnsi="Times New Roman" w:cs="Times New Roman"/>
          <w:sz w:val="24"/>
          <w:szCs w:val="24"/>
        </w:rPr>
        <w:t>relative to initial conditions</w:t>
      </w:r>
      <w:r w:rsidR="00A50898">
        <w:rPr>
          <w:rFonts w:ascii="Times New Roman" w:hAnsi="Times New Roman" w:cs="Times New Roman"/>
          <w:sz w:val="24"/>
          <w:szCs w:val="24"/>
        </w:rPr>
        <w:t xml:space="preserve"> (median result</w:t>
      </w:r>
      <w:r w:rsidR="00A42429">
        <w:rPr>
          <w:rFonts w:ascii="Times New Roman" w:hAnsi="Times New Roman" w:cs="Times New Roman"/>
          <w:sz w:val="24"/>
          <w:szCs w:val="24"/>
        </w:rPr>
        <w:t xml:space="preserve">, </w:t>
      </w:r>
      <w:r w:rsidR="00B34777">
        <w:rPr>
          <w:rFonts w:ascii="Times New Roman" w:hAnsi="Times New Roman" w:cs="Times New Roman"/>
          <w:sz w:val="24"/>
          <w:szCs w:val="24"/>
        </w:rPr>
        <w:t xml:space="preserve">quartile </w:t>
      </w:r>
      <w:r w:rsidR="00A50898">
        <w:rPr>
          <w:rFonts w:ascii="Times New Roman" w:hAnsi="Times New Roman" w:cs="Times New Roman"/>
          <w:sz w:val="24"/>
          <w:szCs w:val="24"/>
        </w:rPr>
        <w:t>range +4% to -47%)</w:t>
      </w:r>
      <w:r w:rsidR="00A42429">
        <w:rPr>
          <w:rFonts w:ascii="Times New Roman" w:hAnsi="Times New Roman" w:cs="Times New Roman"/>
          <w:sz w:val="24"/>
          <w:szCs w:val="24"/>
        </w:rPr>
        <w:t>.</w:t>
      </w:r>
    </w:p>
    <w:p w:rsidR="00A42429" w:rsidRDefault="004903B5" w:rsidP="00A42429">
      <w:pPr>
        <w:pStyle w:val="ListParagraph"/>
        <w:numPr>
          <w:ilvl w:val="0"/>
          <w:numId w:val="10"/>
        </w:numPr>
        <w:spacing w:after="0" w:line="360" w:lineRule="auto"/>
        <w:ind w:left="360"/>
        <w:contextualSpacing w:val="0"/>
        <w:rPr>
          <w:rFonts w:ascii="Times New Roman" w:hAnsi="Times New Roman" w:cs="Times New Roman"/>
          <w:sz w:val="24"/>
          <w:szCs w:val="24"/>
        </w:rPr>
      </w:pPr>
      <w:r>
        <w:rPr>
          <w:rFonts w:ascii="Times New Roman" w:hAnsi="Times New Roman" w:cs="Times New Roman"/>
          <w:sz w:val="24"/>
          <w:szCs w:val="24"/>
        </w:rPr>
        <w:t>Given assumptions of the model</w:t>
      </w:r>
      <w:r w:rsidR="00A50898">
        <w:rPr>
          <w:rFonts w:ascii="Times New Roman" w:hAnsi="Times New Roman" w:cs="Times New Roman"/>
          <w:sz w:val="24"/>
          <w:szCs w:val="24"/>
        </w:rPr>
        <w:t xml:space="preserve"> and the high variability of parameters</w:t>
      </w:r>
      <w:r>
        <w:rPr>
          <w:rFonts w:ascii="Times New Roman" w:hAnsi="Times New Roman" w:cs="Times New Roman"/>
          <w:sz w:val="24"/>
          <w:szCs w:val="24"/>
        </w:rPr>
        <w:t xml:space="preserve">, mortality below that </w:t>
      </w:r>
      <w:r w:rsidR="00AE3DE2">
        <w:rPr>
          <w:rFonts w:ascii="Times New Roman" w:hAnsi="Times New Roman" w:cs="Times New Roman"/>
          <w:sz w:val="24"/>
          <w:szCs w:val="24"/>
        </w:rPr>
        <w:t>magnitude</w:t>
      </w:r>
      <w:r>
        <w:rPr>
          <w:rFonts w:ascii="Times New Roman" w:hAnsi="Times New Roman" w:cs="Times New Roman"/>
          <w:sz w:val="24"/>
          <w:szCs w:val="24"/>
        </w:rPr>
        <w:t xml:space="preserve"> would not result in </w:t>
      </w:r>
      <w:r w:rsidR="00A50898">
        <w:rPr>
          <w:rFonts w:ascii="Times New Roman" w:hAnsi="Times New Roman" w:cs="Times New Roman"/>
          <w:sz w:val="24"/>
          <w:szCs w:val="24"/>
        </w:rPr>
        <w:t xml:space="preserve">modeled </w:t>
      </w:r>
      <w:r>
        <w:rPr>
          <w:rFonts w:ascii="Times New Roman" w:hAnsi="Times New Roman" w:cs="Times New Roman"/>
          <w:sz w:val="24"/>
          <w:szCs w:val="24"/>
        </w:rPr>
        <w:t xml:space="preserve">outcomes </w:t>
      </w:r>
      <w:r w:rsidR="00A32907">
        <w:rPr>
          <w:rFonts w:ascii="Times New Roman" w:hAnsi="Times New Roman" w:cs="Times New Roman"/>
          <w:sz w:val="24"/>
          <w:szCs w:val="24"/>
        </w:rPr>
        <w:t xml:space="preserve">that, </w:t>
      </w:r>
      <w:r w:rsidR="00B750CD">
        <w:rPr>
          <w:rFonts w:ascii="Times New Roman" w:hAnsi="Times New Roman" w:cs="Times New Roman"/>
          <w:sz w:val="24"/>
          <w:szCs w:val="24"/>
        </w:rPr>
        <w:t>after 20 years</w:t>
      </w:r>
      <w:r w:rsidR="00A50898">
        <w:rPr>
          <w:rFonts w:ascii="Times New Roman" w:hAnsi="Times New Roman" w:cs="Times New Roman"/>
          <w:sz w:val="24"/>
          <w:szCs w:val="24"/>
        </w:rPr>
        <w:t>, are effectively</w:t>
      </w:r>
      <w:r>
        <w:rPr>
          <w:rFonts w:ascii="Times New Roman" w:hAnsi="Times New Roman" w:cs="Times New Roman"/>
          <w:sz w:val="24"/>
          <w:szCs w:val="24"/>
        </w:rPr>
        <w:t xml:space="preserve"> distinguishable </w:t>
      </w:r>
      <w:r w:rsidR="00B123A5">
        <w:rPr>
          <w:rFonts w:ascii="Times New Roman" w:hAnsi="Times New Roman" w:cs="Times New Roman"/>
          <w:sz w:val="24"/>
          <w:szCs w:val="24"/>
        </w:rPr>
        <w:t xml:space="preserve">when </w:t>
      </w:r>
      <w:r>
        <w:rPr>
          <w:rFonts w:ascii="Times New Roman" w:hAnsi="Times New Roman" w:cs="Times New Roman"/>
          <w:sz w:val="24"/>
          <w:szCs w:val="24"/>
        </w:rPr>
        <w:t>comparing mortality and no-mortality</w:t>
      </w:r>
      <w:r w:rsidR="00B123A5">
        <w:rPr>
          <w:rFonts w:ascii="Times New Roman" w:hAnsi="Times New Roman" w:cs="Times New Roman"/>
          <w:sz w:val="24"/>
          <w:szCs w:val="24"/>
        </w:rPr>
        <w:t xml:space="preserve"> scenarios</w:t>
      </w:r>
      <w:r>
        <w:rPr>
          <w:rFonts w:ascii="Times New Roman" w:hAnsi="Times New Roman" w:cs="Times New Roman"/>
          <w:sz w:val="24"/>
          <w:szCs w:val="24"/>
        </w:rPr>
        <w:t>.</w:t>
      </w:r>
    </w:p>
    <w:p w:rsidR="00B750CD" w:rsidRPr="007E3F91" w:rsidRDefault="00B750CD" w:rsidP="00A42429">
      <w:pPr>
        <w:pStyle w:val="ListParagraph"/>
        <w:numPr>
          <w:ilvl w:val="0"/>
          <w:numId w:val="10"/>
        </w:numPr>
        <w:spacing w:after="0" w:line="360" w:lineRule="auto"/>
        <w:ind w:left="360"/>
        <w:contextualSpacing w:val="0"/>
        <w:rPr>
          <w:rFonts w:ascii="Times New Roman" w:hAnsi="Times New Roman" w:cs="Times New Roman"/>
          <w:sz w:val="24"/>
          <w:szCs w:val="24"/>
        </w:rPr>
      </w:pPr>
      <w:r>
        <w:rPr>
          <w:rFonts w:ascii="Times New Roman" w:hAnsi="Times New Roman" w:cs="Times New Roman"/>
          <w:sz w:val="24"/>
          <w:szCs w:val="24"/>
        </w:rPr>
        <w:t>We conclude that a mortality of 1700 Western Gull</w:t>
      </w:r>
      <w:r w:rsidR="00333895">
        <w:rPr>
          <w:rFonts w:ascii="Times New Roman" w:hAnsi="Times New Roman" w:cs="Times New Roman"/>
          <w:sz w:val="24"/>
          <w:szCs w:val="24"/>
        </w:rPr>
        <w:t>s</w:t>
      </w:r>
      <w:r w:rsidR="00BA23A9">
        <w:rPr>
          <w:rFonts w:ascii="Times New Roman" w:hAnsi="Times New Roman" w:cs="Times New Roman"/>
          <w:sz w:val="24"/>
          <w:szCs w:val="24"/>
        </w:rPr>
        <w:t>, given an overall population of 32,200 birds</w:t>
      </w:r>
      <w:r w:rsidR="00333895">
        <w:rPr>
          <w:rFonts w:ascii="Times New Roman" w:hAnsi="Times New Roman" w:cs="Times New Roman"/>
          <w:sz w:val="24"/>
          <w:szCs w:val="24"/>
        </w:rPr>
        <w:t>,</w:t>
      </w:r>
      <w:r w:rsidR="00BA23A9">
        <w:rPr>
          <w:rFonts w:ascii="Times New Roman" w:hAnsi="Times New Roman" w:cs="Times New Roman"/>
          <w:sz w:val="24"/>
          <w:szCs w:val="24"/>
        </w:rPr>
        <w:t xml:space="preserve"> </w:t>
      </w:r>
      <w:r>
        <w:rPr>
          <w:rFonts w:ascii="Times New Roman" w:hAnsi="Times New Roman" w:cs="Times New Roman"/>
          <w:sz w:val="24"/>
          <w:szCs w:val="24"/>
        </w:rPr>
        <w:t xml:space="preserve">represents an upper maximum of </w:t>
      </w:r>
      <w:r w:rsidR="00BA23A9">
        <w:rPr>
          <w:rFonts w:ascii="Times New Roman" w:hAnsi="Times New Roman" w:cs="Times New Roman"/>
          <w:sz w:val="24"/>
          <w:szCs w:val="24"/>
        </w:rPr>
        <w:t>n</w:t>
      </w:r>
      <w:r w:rsidR="00333895">
        <w:rPr>
          <w:rFonts w:ascii="Times New Roman" w:hAnsi="Times New Roman" w:cs="Times New Roman"/>
          <w:sz w:val="24"/>
          <w:szCs w:val="24"/>
        </w:rPr>
        <w:t xml:space="preserve">on target mortality to </w:t>
      </w:r>
      <w:r w:rsidR="00A50898">
        <w:rPr>
          <w:rFonts w:ascii="Times New Roman" w:hAnsi="Times New Roman" w:cs="Times New Roman"/>
          <w:sz w:val="24"/>
          <w:szCs w:val="24"/>
        </w:rPr>
        <w:t>m</w:t>
      </w:r>
      <w:r w:rsidR="005421F8">
        <w:rPr>
          <w:rFonts w:ascii="Times New Roman" w:hAnsi="Times New Roman" w:cs="Times New Roman"/>
          <w:sz w:val="24"/>
          <w:szCs w:val="24"/>
        </w:rPr>
        <w:t>inimize the chances of</w:t>
      </w:r>
      <w:r w:rsidR="00333895">
        <w:rPr>
          <w:rFonts w:ascii="Times New Roman" w:hAnsi="Times New Roman" w:cs="Times New Roman"/>
          <w:sz w:val="24"/>
          <w:szCs w:val="24"/>
        </w:rPr>
        <w:t xml:space="preserve"> </w:t>
      </w:r>
      <w:r w:rsidR="00A32907">
        <w:rPr>
          <w:rFonts w:ascii="Times New Roman" w:hAnsi="Times New Roman" w:cs="Times New Roman"/>
          <w:sz w:val="24"/>
          <w:szCs w:val="24"/>
        </w:rPr>
        <w:t xml:space="preserve">pervasive </w:t>
      </w:r>
      <w:r w:rsidR="00333895">
        <w:rPr>
          <w:rFonts w:ascii="Times New Roman" w:hAnsi="Times New Roman" w:cs="Times New Roman"/>
          <w:sz w:val="24"/>
          <w:szCs w:val="24"/>
        </w:rPr>
        <w:t xml:space="preserve">long term population impacts. </w:t>
      </w:r>
      <w:r>
        <w:rPr>
          <w:rFonts w:ascii="Times New Roman" w:hAnsi="Times New Roman" w:cs="Times New Roman"/>
          <w:sz w:val="24"/>
          <w:szCs w:val="24"/>
        </w:rPr>
        <w:t xml:space="preserve"> </w:t>
      </w:r>
    </w:p>
    <w:p w:rsidR="00034193" w:rsidRPr="009C5D05" w:rsidRDefault="00034193" w:rsidP="009C5D05">
      <w:pPr>
        <w:jc w:val="center"/>
        <w:rPr>
          <w:rFonts w:ascii="Times New Roman" w:hAnsi="Times New Roman" w:cs="Times New Roman"/>
          <w:b/>
          <w:smallCaps/>
          <w:sz w:val="24"/>
          <w:szCs w:val="24"/>
        </w:rPr>
      </w:pPr>
      <w:r w:rsidRPr="009C5D05">
        <w:rPr>
          <w:rFonts w:ascii="Times New Roman" w:hAnsi="Times New Roman" w:cs="Times New Roman"/>
          <w:b/>
          <w:smallCaps/>
          <w:sz w:val="24"/>
          <w:szCs w:val="24"/>
        </w:rPr>
        <w:lastRenderedPageBreak/>
        <w:t>Introduction</w:t>
      </w:r>
    </w:p>
    <w:p w:rsidR="008161FD" w:rsidRPr="001A3B98" w:rsidRDefault="008161FD" w:rsidP="008161FD">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The Farallon Islands hold the world’s largest colony of Western Gulls.  Proposed house mouse eradication efforts on the Farallon National Wildlife Refuge have identified Western Gulls as a species at risk of non target mortality, due to consumption </w:t>
      </w:r>
      <w:r w:rsidR="006B04E0">
        <w:rPr>
          <w:rFonts w:ascii="Times New Roman" w:hAnsi="Times New Roman" w:cs="Times New Roman"/>
          <w:sz w:val="24"/>
          <w:szCs w:val="24"/>
        </w:rPr>
        <w:t>of toxic rodenticide</w:t>
      </w:r>
      <w:r>
        <w:rPr>
          <w:rFonts w:ascii="Times New Roman" w:hAnsi="Times New Roman" w:cs="Times New Roman"/>
          <w:sz w:val="24"/>
          <w:szCs w:val="24"/>
        </w:rPr>
        <w:t xml:space="preserve">. </w:t>
      </w:r>
      <w:r w:rsidR="006B04E0">
        <w:rPr>
          <w:rFonts w:ascii="Times New Roman" w:hAnsi="Times New Roman" w:cs="Times New Roman"/>
          <w:sz w:val="24"/>
          <w:szCs w:val="24"/>
        </w:rPr>
        <w:t>While several mitigation measures are plan</w:t>
      </w:r>
      <w:r w:rsidR="00DA4433">
        <w:rPr>
          <w:rFonts w:ascii="Times New Roman" w:hAnsi="Times New Roman" w:cs="Times New Roman"/>
          <w:sz w:val="24"/>
          <w:szCs w:val="24"/>
        </w:rPr>
        <w:t xml:space="preserve">ned to minimize any mortality, </w:t>
      </w:r>
      <w:r w:rsidR="006B04E0">
        <w:rPr>
          <w:rFonts w:ascii="Times New Roman" w:hAnsi="Times New Roman" w:cs="Times New Roman"/>
          <w:sz w:val="24"/>
          <w:szCs w:val="24"/>
        </w:rPr>
        <w:t>a</w:t>
      </w:r>
      <w:r>
        <w:rPr>
          <w:rFonts w:ascii="Times New Roman" w:hAnsi="Times New Roman" w:cs="Times New Roman"/>
          <w:sz w:val="24"/>
          <w:szCs w:val="24"/>
        </w:rPr>
        <w:t xml:space="preserve">nalyses of potential population level impacts </w:t>
      </w:r>
      <w:r w:rsidR="006B04E0">
        <w:rPr>
          <w:rFonts w:ascii="Times New Roman" w:hAnsi="Times New Roman" w:cs="Times New Roman"/>
          <w:sz w:val="24"/>
          <w:szCs w:val="24"/>
        </w:rPr>
        <w:t xml:space="preserve">on </w:t>
      </w:r>
      <w:r>
        <w:rPr>
          <w:rFonts w:ascii="Times New Roman" w:hAnsi="Times New Roman" w:cs="Times New Roman"/>
          <w:sz w:val="24"/>
          <w:szCs w:val="24"/>
        </w:rPr>
        <w:t>Farallon Western Gulls is crucial for evaluating the feasibility of this proposed project. Our goals were to assess the future trajectory of this population, under varying environmental conditi</w:t>
      </w:r>
      <w:r w:rsidR="006B04E0">
        <w:rPr>
          <w:rFonts w:ascii="Times New Roman" w:hAnsi="Times New Roman" w:cs="Times New Roman"/>
          <w:sz w:val="24"/>
          <w:szCs w:val="24"/>
        </w:rPr>
        <w:t>ons</w:t>
      </w:r>
      <w:r w:rsidR="00DA4433">
        <w:rPr>
          <w:rFonts w:ascii="Times New Roman" w:hAnsi="Times New Roman" w:cs="Times New Roman"/>
          <w:sz w:val="24"/>
          <w:szCs w:val="24"/>
        </w:rPr>
        <w:t>,</w:t>
      </w:r>
      <w:r w:rsidR="00A32907">
        <w:rPr>
          <w:rFonts w:ascii="Times New Roman" w:hAnsi="Times New Roman" w:cs="Times New Roman"/>
          <w:sz w:val="24"/>
          <w:szCs w:val="24"/>
        </w:rPr>
        <w:t xml:space="preserve"> and </w:t>
      </w:r>
      <w:r w:rsidR="006B04E0">
        <w:rPr>
          <w:rFonts w:ascii="Times New Roman" w:hAnsi="Times New Roman" w:cs="Times New Roman"/>
          <w:sz w:val="24"/>
          <w:szCs w:val="24"/>
        </w:rPr>
        <w:t xml:space="preserve">to evaluate the impacts of </w:t>
      </w:r>
      <w:r>
        <w:rPr>
          <w:rFonts w:ascii="Times New Roman" w:hAnsi="Times New Roman" w:cs="Times New Roman"/>
          <w:sz w:val="24"/>
          <w:szCs w:val="24"/>
        </w:rPr>
        <w:t>any potential</w:t>
      </w:r>
      <w:r w:rsidR="006B04E0">
        <w:rPr>
          <w:rFonts w:ascii="Times New Roman" w:hAnsi="Times New Roman" w:cs="Times New Roman"/>
          <w:sz w:val="24"/>
          <w:szCs w:val="24"/>
        </w:rPr>
        <w:t xml:space="preserve"> increased mortality on a </w:t>
      </w:r>
      <w:r w:rsidR="002C1A0D">
        <w:rPr>
          <w:rFonts w:ascii="Times New Roman" w:hAnsi="Times New Roman" w:cs="Times New Roman"/>
          <w:sz w:val="24"/>
          <w:szCs w:val="24"/>
        </w:rPr>
        <w:t>twenty-year</w:t>
      </w:r>
      <w:r w:rsidR="006B04E0">
        <w:rPr>
          <w:rFonts w:ascii="Times New Roman" w:hAnsi="Times New Roman" w:cs="Times New Roman"/>
          <w:sz w:val="24"/>
          <w:szCs w:val="24"/>
        </w:rPr>
        <w:t xml:space="preserve"> time scale.</w:t>
      </w:r>
      <w:r>
        <w:rPr>
          <w:rFonts w:ascii="Times New Roman" w:hAnsi="Times New Roman" w:cs="Times New Roman"/>
          <w:sz w:val="24"/>
          <w:szCs w:val="24"/>
        </w:rPr>
        <w:t xml:space="preserve">  </w:t>
      </w:r>
    </w:p>
    <w:p w:rsidR="00FE050D" w:rsidRPr="00FE050D" w:rsidRDefault="00FE050D" w:rsidP="00FE050D">
      <w:pPr>
        <w:spacing w:line="360" w:lineRule="auto"/>
        <w:rPr>
          <w:rFonts w:ascii="Times New Roman" w:hAnsi="Times New Roman" w:cs="Times New Roman"/>
          <w:sz w:val="24"/>
          <w:szCs w:val="24"/>
        </w:rPr>
      </w:pPr>
      <w:r w:rsidRPr="00FE050D">
        <w:rPr>
          <w:rFonts w:ascii="Times New Roman" w:hAnsi="Times New Roman" w:cs="Times New Roman"/>
          <w:b/>
          <w:sz w:val="24"/>
          <w:szCs w:val="24"/>
        </w:rPr>
        <w:t>Scope of Study</w:t>
      </w:r>
    </w:p>
    <w:p w:rsidR="00FE050D" w:rsidRPr="00FE050D" w:rsidRDefault="00FE050D" w:rsidP="00FE050D">
      <w:pPr>
        <w:spacing w:line="360" w:lineRule="auto"/>
        <w:ind w:firstLine="720"/>
        <w:rPr>
          <w:rFonts w:ascii="Times New Roman" w:hAnsi="Times New Roman" w:cs="Times New Roman"/>
          <w:sz w:val="24"/>
          <w:szCs w:val="24"/>
        </w:rPr>
      </w:pPr>
      <w:r w:rsidRPr="00FE050D">
        <w:rPr>
          <w:rFonts w:ascii="Times New Roman" w:hAnsi="Times New Roman" w:cs="Times New Roman"/>
          <w:sz w:val="24"/>
          <w:szCs w:val="24"/>
        </w:rPr>
        <w:t xml:space="preserve">To meet </w:t>
      </w:r>
      <w:r w:rsidR="00B34777">
        <w:rPr>
          <w:rFonts w:ascii="Times New Roman" w:hAnsi="Times New Roman" w:cs="Times New Roman"/>
          <w:sz w:val="24"/>
          <w:szCs w:val="24"/>
        </w:rPr>
        <w:t>our goals</w:t>
      </w:r>
      <w:r w:rsidRPr="00FE050D">
        <w:rPr>
          <w:rFonts w:ascii="Times New Roman" w:hAnsi="Times New Roman" w:cs="Times New Roman"/>
          <w:sz w:val="24"/>
          <w:szCs w:val="24"/>
        </w:rPr>
        <w:t xml:space="preserve">, we conducted a population viability analysis (PVA) of the </w:t>
      </w:r>
      <w:r w:rsidR="004903B5">
        <w:rPr>
          <w:rFonts w:ascii="Times New Roman" w:hAnsi="Times New Roman" w:cs="Times New Roman"/>
          <w:sz w:val="24"/>
          <w:szCs w:val="24"/>
        </w:rPr>
        <w:t>Western Gull</w:t>
      </w:r>
      <w:r w:rsidRPr="00FE050D">
        <w:rPr>
          <w:rFonts w:ascii="Times New Roman" w:hAnsi="Times New Roman" w:cs="Times New Roman"/>
          <w:sz w:val="24"/>
          <w:szCs w:val="24"/>
        </w:rPr>
        <w:t xml:space="preserve"> population on the Farallon Islands</w:t>
      </w:r>
      <w:r w:rsidR="004903B5">
        <w:rPr>
          <w:rFonts w:ascii="Times New Roman" w:hAnsi="Times New Roman" w:cs="Times New Roman"/>
          <w:sz w:val="24"/>
          <w:szCs w:val="24"/>
        </w:rPr>
        <w:t xml:space="preserve"> to contrast scenarios with additional m</w:t>
      </w:r>
      <w:r w:rsidR="00527D83">
        <w:rPr>
          <w:rFonts w:ascii="Times New Roman" w:hAnsi="Times New Roman" w:cs="Times New Roman"/>
          <w:sz w:val="24"/>
          <w:szCs w:val="24"/>
        </w:rPr>
        <w:t xml:space="preserve">ortality and scenarios without </w:t>
      </w:r>
      <w:r w:rsidR="004903B5">
        <w:rPr>
          <w:rFonts w:ascii="Times New Roman" w:hAnsi="Times New Roman" w:cs="Times New Roman"/>
          <w:sz w:val="24"/>
          <w:szCs w:val="24"/>
        </w:rPr>
        <w:t>additional mortality</w:t>
      </w:r>
      <w:r w:rsidRPr="00FE050D">
        <w:rPr>
          <w:rFonts w:ascii="Times New Roman" w:hAnsi="Times New Roman" w:cs="Times New Roman"/>
          <w:sz w:val="24"/>
          <w:szCs w:val="24"/>
        </w:rPr>
        <w:t xml:space="preserve">.  </w:t>
      </w:r>
      <w:r w:rsidR="006B04E0">
        <w:rPr>
          <w:rFonts w:ascii="Times New Roman" w:hAnsi="Times New Roman" w:cs="Times New Roman"/>
          <w:sz w:val="24"/>
          <w:szCs w:val="24"/>
        </w:rPr>
        <w:t xml:space="preserve">This </w:t>
      </w:r>
      <w:r w:rsidR="004903B5">
        <w:rPr>
          <w:rFonts w:ascii="Times New Roman" w:hAnsi="Times New Roman" w:cs="Times New Roman"/>
          <w:sz w:val="24"/>
          <w:szCs w:val="24"/>
        </w:rPr>
        <w:t xml:space="preserve">study </w:t>
      </w:r>
      <w:r w:rsidRPr="00FE050D">
        <w:rPr>
          <w:rFonts w:ascii="Times New Roman" w:hAnsi="Times New Roman" w:cs="Times New Roman"/>
          <w:sz w:val="24"/>
          <w:szCs w:val="24"/>
        </w:rPr>
        <w:t xml:space="preserve">builds on data collection, compilation, </w:t>
      </w:r>
      <w:r w:rsidR="004903B5">
        <w:rPr>
          <w:rFonts w:ascii="Times New Roman" w:hAnsi="Times New Roman" w:cs="Times New Roman"/>
          <w:sz w:val="24"/>
          <w:szCs w:val="24"/>
        </w:rPr>
        <w:t xml:space="preserve">previous demographic </w:t>
      </w:r>
      <w:r w:rsidR="004903B5" w:rsidRPr="004513B8">
        <w:rPr>
          <w:rFonts w:ascii="Times New Roman" w:hAnsi="Times New Roman" w:cs="Times New Roman"/>
          <w:sz w:val="24"/>
          <w:szCs w:val="24"/>
        </w:rPr>
        <w:t>modeling</w:t>
      </w:r>
      <w:r w:rsidR="008E4F09" w:rsidRPr="004513B8">
        <w:rPr>
          <w:rFonts w:ascii="Times New Roman" w:hAnsi="Times New Roman" w:cs="Times New Roman"/>
          <w:sz w:val="24"/>
          <w:szCs w:val="24"/>
        </w:rPr>
        <w:t>,</w:t>
      </w:r>
      <w:r w:rsidR="004903B5" w:rsidRPr="004513B8">
        <w:rPr>
          <w:rFonts w:ascii="Times New Roman" w:hAnsi="Times New Roman" w:cs="Times New Roman"/>
          <w:sz w:val="24"/>
          <w:szCs w:val="24"/>
        </w:rPr>
        <w:t xml:space="preserve"> </w:t>
      </w:r>
      <w:r w:rsidRPr="004513B8">
        <w:rPr>
          <w:rFonts w:ascii="Times New Roman" w:hAnsi="Times New Roman" w:cs="Times New Roman"/>
          <w:sz w:val="24"/>
          <w:szCs w:val="24"/>
        </w:rPr>
        <w:t>a</w:t>
      </w:r>
      <w:r w:rsidR="004513B8" w:rsidRPr="004513B8">
        <w:rPr>
          <w:rFonts w:ascii="Times New Roman" w:hAnsi="Times New Roman" w:cs="Times New Roman"/>
          <w:sz w:val="24"/>
          <w:szCs w:val="24"/>
        </w:rPr>
        <w:t>nd</w:t>
      </w:r>
      <w:r w:rsidRPr="004513B8">
        <w:rPr>
          <w:rFonts w:ascii="Times New Roman" w:hAnsi="Times New Roman" w:cs="Times New Roman"/>
          <w:sz w:val="24"/>
          <w:szCs w:val="24"/>
        </w:rPr>
        <w:t xml:space="preserve"> analysis of demographic parameters </w:t>
      </w:r>
      <w:r w:rsidR="004903B5" w:rsidRPr="004513B8">
        <w:rPr>
          <w:rFonts w:ascii="Times New Roman" w:hAnsi="Times New Roman" w:cs="Times New Roman"/>
          <w:sz w:val="24"/>
          <w:szCs w:val="24"/>
        </w:rPr>
        <w:t xml:space="preserve">of recent data </w:t>
      </w:r>
      <w:r w:rsidRPr="004513B8">
        <w:rPr>
          <w:rFonts w:ascii="Times New Roman" w:hAnsi="Times New Roman" w:cs="Times New Roman"/>
          <w:sz w:val="24"/>
          <w:szCs w:val="24"/>
        </w:rPr>
        <w:t xml:space="preserve">for </w:t>
      </w:r>
      <w:r w:rsidR="004903B5" w:rsidRPr="004513B8">
        <w:rPr>
          <w:rFonts w:ascii="Times New Roman" w:hAnsi="Times New Roman" w:cs="Times New Roman"/>
          <w:sz w:val="24"/>
          <w:szCs w:val="24"/>
        </w:rPr>
        <w:t xml:space="preserve">Farallon Western Gulls </w:t>
      </w:r>
      <w:r w:rsidR="008E4F09" w:rsidRPr="004513B8">
        <w:rPr>
          <w:rFonts w:ascii="Times New Roman" w:hAnsi="Times New Roman" w:cs="Times New Roman"/>
          <w:sz w:val="24"/>
          <w:szCs w:val="24"/>
        </w:rPr>
        <w:t>presented by</w:t>
      </w:r>
      <w:r w:rsidR="004903B5" w:rsidRPr="004513B8">
        <w:rPr>
          <w:rFonts w:ascii="Times New Roman" w:hAnsi="Times New Roman" w:cs="Times New Roman"/>
          <w:sz w:val="24"/>
          <w:szCs w:val="24"/>
        </w:rPr>
        <w:t xml:space="preserve"> Spear &amp; Nur (</w:t>
      </w:r>
      <w:r w:rsidR="00487C6E" w:rsidRPr="004513B8">
        <w:rPr>
          <w:rFonts w:ascii="Times New Roman" w:hAnsi="Times New Roman" w:cs="Times New Roman"/>
          <w:sz w:val="24"/>
          <w:szCs w:val="24"/>
        </w:rPr>
        <w:t>1994</w:t>
      </w:r>
      <w:r w:rsidR="004903B5">
        <w:rPr>
          <w:rFonts w:ascii="Times New Roman" w:hAnsi="Times New Roman" w:cs="Times New Roman"/>
          <w:sz w:val="24"/>
          <w:szCs w:val="24"/>
        </w:rPr>
        <w:t xml:space="preserve">), Nur et al. (1994), Pyle et al. (1997), and </w:t>
      </w:r>
      <w:r w:rsidR="00345E72">
        <w:rPr>
          <w:rFonts w:ascii="Times New Roman" w:hAnsi="Times New Roman" w:cs="Times New Roman"/>
          <w:sz w:val="24"/>
          <w:szCs w:val="24"/>
        </w:rPr>
        <w:t>Lee</w:t>
      </w:r>
      <w:r w:rsidRPr="00FE050D">
        <w:rPr>
          <w:rFonts w:ascii="Times New Roman" w:hAnsi="Times New Roman" w:cs="Times New Roman"/>
          <w:sz w:val="24"/>
          <w:szCs w:val="24"/>
        </w:rPr>
        <w:t xml:space="preserve"> </w:t>
      </w:r>
      <w:r w:rsidR="004903B5">
        <w:rPr>
          <w:rFonts w:ascii="Times New Roman" w:hAnsi="Times New Roman" w:cs="Times New Roman"/>
          <w:sz w:val="24"/>
          <w:szCs w:val="24"/>
        </w:rPr>
        <w:t>(</w:t>
      </w:r>
      <w:r w:rsidR="00F82204">
        <w:rPr>
          <w:rFonts w:ascii="Times New Roman" w:hAnsi="Times New Roman" w:cs="Times New Roman"/>
          <w:sz w:val="24"/>
          <w:szCs w:val="24"/>
        </w:rPr>
        <w:t>2011). T</w:t>
      </w:r>
      <w:r w:rsidR="004903B5">
        <w:rPr>
          <w:rFonts w:ascii="Times New Roman" w:hAnsi="Times New Roman" w:cs="Times New Roman"/>
          <w:sz w:val="24"/>
          <w:szCs w:val="24"/>
        </w:rPr>
        <w:t xml:space="preserve">he demographic modeling presented here </w:t>
      </w:r>
      <w:r w:rsidR="00527D83">
        <w:rPr>
          <w:rFonts w:ascii="Times New Roman" w:hAnsi="Times New Roman" w:cs="Times New Roman"/>
          <w:sz w:val="24"/>
          <w:szCs w:val="24"/>
        </w:rPr>
        <w:t xml:space="preserve">relies on detailed observations and statistical </w:t>
      </w:r>
      <w:r w:rsidR="00527D83">
        <w:rPr>
          <w:rFonts w:ascii="Times New Roman" w:hAnsi="Times New Roman" w:cs="Times New Roman"/>
          <w:sz w:val="24"/>
          <w:szCs w:val="24"/>
        </w:rPr>
        <w:t xml:space="preserve">analysis of the </w:t>
      </w:r>
      <w:r w:rsidR="008E4F09">
        <w:rPr>
          <w:rFonts w:ascii="Times New Roman" w:hAnsi="Times New Roman" w:cs="Times New Roman"/>
          <w:sz w:val="24"/>
          <w:szCs w:val="24"/>
        </w:rPr>
        <w:t xml:space="preserve">Farallon </w:t>
      </w:r>
      <w:r w:rsidR="00527D83">
        <w:rPr>
          <w:rFonts w:ascii="Times New Roman" w:hAnsi="Times New Roman" w:cs="Times New Roman"/>
          <w:sz w:val="24"/>
          <w:szCs w:val="24"/>
        </w:rPr>
        <w:t>breeding population, covering the period 1986 to 2011</w:t>
      </w:r>
      <w:r w:rsidR="00DA4433">
        <w:rPr>
          <w:rFonts w:ascii="Times New Roman" w:hAnsi="Times New Roman" w:cs="Times New Roman"/>
          <w:sz w:val="24"/>
          <w:szCs w:val="24"/>
        </w:rPr>
        <w:t>, though</w:t>
      </w:r>
      <w:r w:rsidR="00B65A4E">
        <w:rPr>
          <w:rFonts w:ascii="Times New Roman" w:hAnsi="Times New Roman" w:cs="Times New Roman"/>
          <w:sz w:val="24"/>
          <w:szCs w:val="24"/>
        </w:rPr>
        <w:t xml:space="preserve"> </w:t>
      </w:r>
      <w:r w:rsidR="007B70C6">
        <w:rPr>
          <w:rFonts w:ascii="Times New Roman" w:hAnsi="Times New Roman" w:cs="Times New Roman"/>
          <w:sz w:val="24"/>
          <w:szCs w:val="24"/>
        </w:rPr>
        <w:t>the set of parameter values used focused</w:t>
      </w:r>
      <w:r w:rsidR="00CD037E">
        <w:rPr>
          <w:rFonts w:ascii="Times New Roman" w:hAnsi="Times New Roman" w:cs="Times New Roman"/>
          <w:sz w:val="24"/>
          <w:szCs w:val="24"/>
        </w:rPr>
        <w:t xml:space="preserve"> on the latter half of the time series.</w:t>
      </w:r>
      <w:r w:rsidRPr="00FE050D">
        <w:rPr>
          <w:rFonts w:ascii="Times New Roman" w:hAnsi="Times New Roman" w:cs="Times New Roman"/>
          <w:sz w:val="24"/>
          <w:szCs w:val="24"/>
        </w:rPr>
        <w:t xml:space="preserve">  </w:t>
      </w:r>
    </w:p>
    <w:p w:rsidR="00FE050D" w:rsidRPr="00FE050D" w:rsidRDefault="00FE050D" w:rsidP="00FE050D">
      <w:pPr>
        <w:spacing w:line="360" w:lineRule="auto"/>
        <w:ind w:firstLine="720"/>
        <w:rPr>
          <w:rFonts w:ascii="Times New Roman" w:hAnsi="Times New Roman" w:cs="Times New Roman"/>
          <w:sz w:val="24"/>
          <w:szCs w:val="24"/>
        </w:rPr>
      </w:pPr>
      <w:r w:rsidRPr="00FE050D">
        <w:rPr>
          <w:rFonts w:ascii="Times New Roman" w:hAnsi="Times New Roman" w:cs="Times New Roman"/>
          <w:sz w:val="24"/>
          <w:szCs w:val="24"/>
        </w:rPr>
        <w:t>An important strength of Population Viability Analysis is that it i</w:t>
      </w:r>
      <w:r w:rsidR="00F82204">
        <w:rPr>
          <w:rFonts w:ascii="Times New Roman" w:hAnsi="Times New Roman" w:cs="Times New Roman"/>
          <w:sz w:val="24"/>
          <w:szCs w:val="24"/>
        </w:rPr>
        <w:t>ncorporates stochasticity, the</w:t>
      </w:r>
      <w:r w:rsidRPr="00FE050D">
        <w:rPr>
          <w:rFonts w:ascii="Times New Roman" w:hAnsi="Times New Roman" w:cs="Times New Roman"/>
          <w:sz w:val="24"/>
          <w:szCs w:val="24"/>
        </w:rPr>
        <w:t xml:space="preserve"> unpredictable variation in demographic parameters that reflects underlying environmental variability (Burgman et al. 1993</w:t>
      </w:r>
      <w:r w:rsidR="00EA2BEF">
        <w:rPr>
          <w:rFonts w:ascii="Times New Roman" w:hAnsi="Times New Roman" w:cs="Times New Roman"/>
          <w:sz w:val="24"/>
          <w:szCs w:val="24"/>
        </w:rPr>
        <w:t>, Beissinger 2002</w:t>
      </w:r>
      <w:r w:rsidR="00F82204">
        <w:rPr>
          <w:rFonts w:ascii="Times New Roman" w:hAnsi="Times New Roman" w:cs="Times New Roman"/>
          <w:sz w:val="24"/>
          <w:szCs w:val="24"/>
        </w:rPr>
        <w:t>).  This allows for</w:t>
      </w:r>
      <w:r w:rsidRPr="00FE050D">
        <w:rPr>
          <w:rFonts w:ascii="Times New Roman" w:hAnsi="Times New Roman" w:cs="Times New Roman"/>
          <w:sz w:val="24"/>
          <w:szCs w:val="24"/>
        </w:rPr>
        <w:t xml:space="preserve"> a probabilistic assessment of future population</w:t>
      </w:r>
      <w:r w:rsidR="00F82204">
        <w:rPr>
          <w:rFonts w:ascii="Times New Roman" w:hAnsi="Times New Roman" w:cs="Times New Roman"/>
          <w:sz w:val="24"/>
          <w:szCs w:val="24"/>
        </w:rPr>
        <w:t>s and evaluation of</w:t>
      </w:r>
      <w:r w:rsidRPr="00FE050D">
        <w:rPr>
          <w:rFonts w:ascii="Times New Roman" w:hAnsi="Times New Roman" w:cs="Times New Roman"/>
          <w:sz w:val="24"/>
          <w:szCs w:val="24"/>
        </w:rPr>
        <w:t xml:space="preserve"> actions </w:t>
      </w:r>
      <w:r w:rsidR="00C340DB">
        <w:rPr>
          <w:rFonts w:ascii="Times New Roman" w:hAnsi="Times New Roman" w:cs="Times New Roman"/>
          <w:sz w:val="24"/>
          <w:szCs w:val="24"/>
        </w:rPr>
        <w:t>that may</w:t>
      </w:r>
      <w:r w:rsidRPr="00FE050D">
        <w:rPr>
          <w:rFonts w:ascii="Times New Roman" w:hAnsi="Times New Roman" w:cs="Times New Roman"/>
          <w:sz w:val="24"/>
          <w:szCs w:val="24"/>
        </w:rPr>
        <w:t xml:space="preserve"> reduce or increase ri</w:t>
      </w:r>
      <w:r w:rsidR="00F82204">
        <w:rPr>
          <w:rFonts w:ascii="Times New Roman" w:hAnsi="Times New Roman" w:cs="Times New Roman"/>
          <w:sz w:val="24"/>
          <w:szCs w:val="24"/>
        </w:rPr>
        <w:t>sk. (</w:t>
      </w:r>
      <w:r w:rsidRPr="00FE050D">
        <w:rPr>
          <w:rFonts w:ascii="Times New Roman" w:hAnsi="Times New Roman" w:cs="Times New Roman"/>
          <w:sz w:val="24"/>
          <w:szCs w:val="24"/>
        </w:rPr>
        <w:t>Nur &amp; Sydeman 1999 and Akçakaya et al. 2004</w:t>
      </w:r>
      <w:r w:rsidR="00C340DB">
        <w:rPr>
          <w:rFonts w:ascii="Times New Roman" w:hAnsi="Times New Roman" w:cs="Times New Roman"/>
          <w:sz w:val="24"/>
          <w:szCs w:val="24"/>
        </w:rPr>
        <w:t>.</w:t>
      </w:r>
      <w:r w:rsidRPr="00FE050D">
        <w:rPr>
          <w:rFonts w:ascii="Times New Roman" w:hAnsi="Times New Roman" w:cs="Times New Roman"/>
          <w:sz w:val="24"/>
          <w:szCs w:val="24"/>
        </w:rPr>
        <w:t xml:space="preserve">)  </w:t>
      </w:r>
    </w:p>
    <w:p w:rsidR="002432F2" w:rsidRPr="00FE050D" w:rsidRDefault="00FE050D" w:rsidP="002432F2">
      <w:pPr>
        <w:spacing w:line="360" w:lineRule="auto"/>
        <w:ind w:firstLine="720"/>
        <w:rPr>
          <w:rFonts w:ascii="Times New Roman" w:hAnsi="Times New Roman" w:cs="Times New Roman"/>
          <w:sz w:val="24"/>
          <w:szCs w:val="24"/>
        </w:rPr>
      </w:pPr>
      <w:r w:rsidRPr="00FE050D">
        <w:rPr>
          <w:rFonts w:ascii="Times New Roman" w:hAnsi="Times New Roman" w:cs="Times New Roman"/>
          <w:sz w:val="24"/>
          <w:szCs w:val="24"/>
        </w:rPr>
        <w:t xml:space="preserve">Using information on the </w:t>
      </w:r>
      <w:r w:rsidR="00527D83">
        <w:rPr>
          <w:rFonts w:ascii="Times New Roman" w:hAnsi="Times New Roman" w:cs="Times New Roman"/>
          <w:sz w:val="24"/>
          <w:szCs w:val="24"/>
        </w:rPr>
        <w:t xml:space="preserve">Western Gull </w:t>
      </w:r>
      <w:r w:rsidRPr="00FE050D">
        <w:rPr>
          <w:rFonts w:ascii="Times New Roman" w:hAnsi="Times New Roman" w:cs="Times New Roman"/>
          <w:sz w:val="24"/>
          <w:szCs w:val="24"/>
        </w:rPr>
        <w:t xml:space="preserve">population and how it may be impacted by </w:t>
      </w:r>
      <w:r w:rsidR="00527D83">
        <w:rPr>
          <w:rFonts w:ascii="Times New Roman" w:hAnsi="Times New Roman" w:cs="Times New Roman"/>
          <w:sz w:val="24"/>
          <w:szCs w:val="24"/>
        </w:rPr>
        <w:t>additional mortality resulting from eradication efforts</w:t>
      </w:r>
      <w:r w:rsidRPr="00FE050D">
        <w:rPr>
          <w:rFonts w:ascii="Times New Roman" w:hAnsi="Times New Roman" w:cs="Times New Roman"/>
          <w:sz w:val="24"/>
          <w:szCs w:val="24"/>
        </w:rPr>
        <w:t>, we develop projections for the future</w:t>
      </w:r>
      <w:r w:rsidR="00C340DB">
        <w:rPr>
          <w:rFonts w:ascii="Times New Roman" w:hAnsi="Times New Roman" w:cs="Times New Roman"/>
          <w:sz w:val="24"/>
          <w:szCs w:val="24"/>
        </w:rPr>
        <w:t xml:space="preserve"> using </w:t>
      </w:r>
      <w:r w:rsidRPr="00FE050D">
        <w:rPr>
          <w:rFonts w:ascii="Times New Roman" w:hAnsi="Times New Roman" w:cs="Times New Roman"/>
          <w:sz w:val="24"/>
          <w:szCs w:val="24"/>
        </w:rPr>
        <w:t xml:space="preserve">a time-frame of 20 years.  We evaluate </w:t>
      </w:r>
      <w:r w:rsidR="00527D83">
        <w:rPr>
          <w:rFonts w:ascii="Times New Roman" w:hAnsi="Times New Roman" w:cs="Times New Roman"/>
          <w:sz w:val="24"/>
          <w:szCs w:val="24"/>
        </w:rPr>
        <w:t>three</w:t>
      </w:r>
      <w:r w:rsidRPr="00FE050D">
        <w:rPr>
          <w:rFonts w:ascii="Times New Roman" w:hAnsi="Times New Roman" w:cs="Times New Roman"/>
          <w:sz w:val="24"/>
          <w:szCs w:val="24"/>
        </w:rPr>
        <w:t xml:space="preserve"> scenarios that make different assumptions about future </w:t>
      </w:r>
      <w:r w:rsidR="00DA4433">
        <w:rPr>
          <w:rFonts w:ascii="Times New Roman" w:hAnsi="Times New Roman" w:cs="Times New Roman"/>
          <w:sz w:val="24"/>
          <w:szCs w:val="24"/>
        </w:rPr>
        <w:t>Western Gull productivity</w:t>
      </w:r>
      <w:r w:rsidR="00F71139">
        <w:rPr>
          <w:rFonts w:ascii="Times New Roman" w:hAnsi="Times New Roman" w:cs="Times New Roman"/>
          <w:sz w:val="24"/>
          <w:szCs w:val="24"/>
        </w:rPr>
        <w:t xml:space="preserve">, likely a proxy for </w:t>
      </w:r>
      <w:r w:rsidRPr="00FE050D">
        <w:rPr>
          <w:rFonts w:ascii="Times New Roman" w:hAnsi="Times New Roman" w:cs="Times New Roman"/>
          <w:sz w:val="24"/>
          <w:szCs w:val="24"/>
        </w:rPr>
        <w:t>environmental conditions</w:t>
      </w:r>
      <w:r w:rsidR="00F71139">
        <w:rPr>
          <w:rFonts w:ascii="Times New Roman" w:hAnsi="Times New Roman" w:cs="Times New Roman"/>
          <w:sz w:val="24"/>
          <w:szCs w:val="24"/>
        </w:rPr>
        <w:t>,</w:t>
      </w:r>
      <w:r w:rsidRPr="00FE050D">
        <w:rPr>
          <w:rFonts w:ascii="Times New Roman" w:hAnsi="Times New Roman" w:cs="Times New Roman"/>
          <w:sz w:val="24"/>
          <w:szCs w:val="24"/>
        </w:rPr>
        <w:t xml:space="preserve"> and their impacts on the population dynamics of the Farallon population</w:t>
      </w:r>
      <w:r w:rsidR="00F71139">
        <w:rPr>
          <w:rFonts w:ascii="Times New Roman" w:hAnsi="Times New Roman" w:cs="Times New Roman"/>
          <w:sz w:val="24"/>
          <w:szCs w:val="24"/>
        </w:rPr>
        <w:t>. F</w:t>
      </w:r>
      <w:r w:rsidR="00527D83">
        <w:rPr>
          <w:rFonts w:ascii="Times New Roman" w:hAnsi="Times New Roman" w:cs="Times New Roman"/>
          <w:sz w:val="24"/>
          <w:szCs w:val="24"/>
        </w:rPr>
        <w:t xml:space="preserve">or each </w:t>
      </w:r>
      <w:r w:rsidR="00F71139">
        <w:rPr>
          <w:rFonts w:ascii="Times New Roman" w:hAnsi="Times New Roman" w:cs="Times New Roman"/>
          <w:sz w:val="24"/>
          <w:szCs w:val="24"/>
        </w:rPr>
        <w:t xml:space="preserve">scenario </w:t>
      </w:r>
      <w:r w:rsidR="00527D83">
        <w:rPr>
          <w:rFonts w:ascii="Times New Roman" w:hAnsi="Times New Roman" w:cs="Times New Roman"/>
          <w:sz w:val="24"/>
          <w:szCs w:val="24"/>
        </w:rPr>
        <w:t xml:space="preserve">we contrast the “no additional mortality” scenario with a scenario of </w:t>
      </w:r>
      <w:r w:rsidR="00885507">
        <w:rPr>
          <w:rFonts w:ascii="Times New Roman" w:hAnsi="Times New Roman" w:cs="Times New Roman"/>
          <w:sz w:val="24"/>
          <w:szCs w:val="24"/>
        </w:rPr>
        <w:t xml:space="preserve">a specified </w:t>
      </w:r>
      <w:r w:rsidR="00AC340B">
        <w:rPr>
          <w:rFonts w:ascii="Times New Roman" w:hAnsi="Times New Roman" w:cs="Times New Roman"/>
          <w:sz w:val="24"/>
          <w:szCs w:val="24"/>
        </w:rPr>
        <w:t>level of mortality</w:t>
      </w:r>
      <w:r w:rsidR="00885507">
        <w:rPr>
          <w:rFonts w:ascii="Times New Roman" w:hAnsi="Times New Roman" w:cs="Times New Roman"/>
          <w:sz w:val="24"/>
          <w:szCs w:val="24"/>
        </w:rPr>
        <w:t xml:space="preserve"> (which we call </w:t>
      </w:r>
      <w:r w:rsidR="00527D83" w:rsidRPr="00527D83">
        <w:rPr>
          <w:rFonts w:ascii="Times New Roman" w:hAnsi="Times New Roman" w:cs="Times New Roman"/>
          <w:i/>
          <w:sz w:val="24"/>
          <w:szCs w:val="24"/>
        </w:rPr>
        <w:lastRenderedPageBreak/>
        <w:t>C</w:t>
      </w:r>
      <w:r w:rsidR="00885507">
        <w:rPr>
          <w:rFonts w:ascii="Times New Roman" w:hAnsi="Times New Roman" w:cs="Times New Roman"/>
          <w:sz w:val="24"/>
          <w:szCs w:val="24"/>
        </w:rPr>
        <w:t>)</w:t>
      </w:r>
      <w:r w:rsidR="00527D83">
        <w:rPr>
          <w:rFonts w:ascii="Times New Roman" w:hAnsi="Times New Roman" w:cs="Times New Roman"/>
          <w:sz w:val="24"/>
          <w:szCs w:val="24"/>
        </w:rPr>
        <w:t>.</w:t>
      </w:r>
      <w:r w:rsidR="002432F2" w:rsidRPr="002432F2">
        <w:rPr>
          <w:rFonts w:ascii="Times New Roman" w:hAnsi="Times New Roman" w:cs="Times New Roman"/>
          <w:sz w:val="24"/>
          <w:szCs w:val="24"/>
        </w:rPr>
        <w:t xml:space="preserve"> </w:t>
      </w:r>
      <w:r w:rsidR="002432F2">
        <w:rPr>
          <w:rFonts w:ascii="Times New Roman" w:hAnsi="Times New Roman" w:cs="Times New Roman"/>
          <w:sz w:val="24"/>
          <w:szCs w:val="24"/>
        </w:rPr>
        <w:t xml:space="preserve">One goal of the study is to determine the  value of </w:t>
      </w:r>
      <w:r w:rsidR="002432F2" w:rsidRPr="00527D83">
        <w:rPr>
          <w:rFonts w:ascii="Times New Roman" w:hAnsi="Times New Roman" w:cs="Times New Roman"/>
          <w:i/>
          <w:sz w:val="24"/>
          <w:szCs w:val="24"/>
        </w:rPr>
        <w:t>C</w:t>
      </w:r>
      <w:r w:rsidR="002432F2">
        <w:rPr>
          <w:rFonts w:ascii="Times New Roman" w:hAnsi="Times New Roman" w:cs="Times New Roman"/>
          <w:sz w:val="24"/>
          <w:szCs w:val="24"/>
        </w:rPr>
        <w:t xml:space="preserve"> such that mortality below this level cannot effectively be distinguished from no mortality 20 years into the future, given assumptions regarding unpredictable variability in environmental and demographic parameters</w:t>
      </w:r>
      <w:r w:rsidR="002432F2" w:rsidRPr="00FE050D">
        <w:rPr>
          <w:rFonts w:ascii="Times New Roman" w:hAnsi="Times New Roman" w:cs="Times New Roman"/>
          <w:sz w:val="24"/>
          <w:szCs w:val="24"/>
        </w:rPr>
        <w:t>.</w:t>
      </w:r>
    </w:p>
    <w:p w:rsidR="00885507" w:rsidRDefault="00527D83" w:rsidP="00FE050D">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C340DB">
        <w:rPr>
          <w:rFonts w:ascii="Times New Roman" w:hAnsi="Times New Roman" w:cs="Times New Roman"/>
          <w:sz w:val="24"/>
          <w:szCs w:val="24"/>
        </w:rPr>
        <w:t>The three different scenarios all incorporate information on variation in demographic parameters observed during the recent time period (from 1999 to 2008 or 2009</w:t>
      </w:r>
      <w:r w:rsidR="00885507">
        <w:rPr>
          <w:rFonts w:ascii="Times New Roman" w:hAnsi="Times New Roman" w:cs="Times New Roman"/>
          <w:sz w:val="24"/>
          <w:szCs w:val="24"/>
        </w:rPr>
        <w:t>, depending on parameter</w:t>
      </w:r>
      <w:r w:rsidR="00B65A4E">
        <w:rPr>
          <w:rFonts w:ascii="Times New Roman" w:hAnsi="Times New Roman" w:cs="Times New Roman"/>
          <w:sz w:val="24"/>
          <w:szCs w:val="24"/>
        </w:rPr>
        <w:t xml:space="preserve">), and vary in levels of reproductive success. </w:t>
      </w:r>
      <w:r w:rsidR="00C340DB">
        <w:rPr>
          <w:rFonts w:ascii="Times New Roman" w:hAnsi="Times New Roman" w:cs="Times New Roman"/>
          <w:sz w:val="24"/>
          <w:szCs w:val="24"/>
        </w:rPr>
        <w:t xml:space="preserve">Reproductive success in 2009, 2010, and 2011 was extremely low, </w:t>
      </w:r>
      <w:r w:rsidR="009B5F82">
        <w:rPr>
          <w:rFonts w:ascii="Times New Roman" w:hAnsi="Times New Roman" w:cs="Times New Roman"/>
          <w:sz w:val="24"/>
          <w:szCs w:val="24"/>
        </w:rPr>
        <w:t>less than</w:t>
      </w:r>
      <w:r w:rsidR="00C340DB">
        <w:rPr>
          <w:rFonts w:ascii="Times New Roman" w:hAnsi="Times New Roman" w:cs="Times New Roman"/>
          <w:sz w:val="24"/>
          <w:szCs w:val="24"/>
        </w:rPr>
        <w:t xml:space="preserve"> 0.15 chicks fledged per pair</w:t>
      </w:r>
      <w:r w:rsidR="009B5F82">
        <w:rPr>
          <w:rFonts w:ascii="Times New Roman" w:hAnsi="Times New Roman" w:cs="Times New Roman"/>
          <w:sz w:val="24"/>
          <w:szCs w:val="24"/>
        </w:rPr>
        <w:t xml:space="preserve"> in each of the three years</w:t>
      </w:r>
      <w:r w:rsidR="00C340DB">
        <w:rPr>
          <w:rFonts w:ascii="Times New Roman" w:hAnsi="Times New Roman" w:cs="Times New Roman"/>
          <w:sz w:val="24"/>
          <w:szCs w:val="24"/>
        </w:rPr>
        <w:t xml:space="preserve">.  In the 23 years preceding, reproductive success had never been less than 0.30 chicks fledged per pair and was usually much higher.  The cause of this near-failure </w:t>
      </w:r>
      <w:r w:rsidR="00885507">
        <w:rPr>
          <w:rFonts w:ascii="Times New Roman" w:hAnsi="Times New Roman" w:cs="Times New Roman"/>
          <w:sz w:val="24"/>
          <w:szCs w:val="24"/>
        </w:rPr>
        <w:t xml:space="preserve">in 2009-2011 </w:t>
      </w:r>
      <w:r w:rsidR="00C340DB">
        <w:rPr>
          <w:rFonts w:ascii="Times New Roman" w:hAnsi="Times New Roman" w:cs="Times New Roman"/>
          <w:sz w:val="24"/>
          <w:szCs w:val="24"/>
        </w:rPr>
        <w:t>has not been identified</w:t>
      </w:r>
      <w:r w:rsidR="00F82204">
        <w:rPr>
          <w:rFonts w:ascii="Times New Roman" w:hAnsi="Times New Roman" w:cs="Times New Roman"/>
          <w:sz w:val="24"/>
          <w:szCs w:val="24"/>
        </w:rPr>
        <w:t xml:space="preserve">, and is likely linked to </w:t>
      </w:r>
      <w:r w:rsidR="002438A8">
        <w:rPr>
          <w:rFonts w:ascii="Times New Roman" w:hAnsi="Times New Roman" w:cs="Times New Roman"/>
          <w:sz w:val="24"/>
          <w:szCs w:val="24"/>
        </w:rPr>
        <w:t xml:space="preserve">reduced </w:t>
      </w:r>
      <w:r w:rsidR="00F82204">
        <w:rPr>
          <w:rFonts w:ascii="Times New Roman" w:hAnsi="Times New Roman" w:cs="Times New Roman"/>
          <w:sz w:val="24"/>
          <w:szCs w:val="24"/>
        </w:rPr>
        <w:t xml:space="preserve">prey </w:t>
      </w:r>
      <w:r w:rsidR="00B14CFA">
        <w:rPr>
          <w:rFonts w:ascii="Times New Roman" w:hAnsi="Times New Roman" w:cs="Times New Roman"/>
          <w:sz w:val="24"/>
          <w:szCs w:val="24"/>
        </w:rPr>
        <w:t>availability</w:t>
      </w:r>
      <w:r w:rsidR="00F82204">
        <w:rPr>
          <w:rFonts w:ascii="Times New Roman" w:hAnsi="Times New Roman" w:cs="Times New Roman"/>
          <w:sz w:val="24"/>
          <w:szCs w:val="24"/>
        </w:rPr>
        <w:t xml:space="preserve"> for this species</w:t>
      </w:r>
      <w:r w:rsidR="002438A8">
        <w:rPr>
          <w:rFonts w:ascii="Times New Roman" w:hAnsi="Times New Roman" w:cs="Times New Roman"/>
          <w:sz w:val="24"/>
          <w:szCs w:val="24"/>
        </w:rPr>
        <w:t xml:space="preserve"> during the breeding season</w:t>
      </w:r>
      <w:r w:rsidR="00F82204">
        <w:rPr>
          <w:rFonts w:ascii="Times New Roman" w:hAnsi="Times New Roman" w:cs="Times New Roman"/>
          <w:sz w:val="24"/>
          <w:szCs w:val="24"/>
        </w:rPr>
        <w:t xml:space="preserve">, as well as increased </w:t>
      </w:r>
      <w:r w:rsidR="00B14CFA">
        <w:rPr>
          <w:rFonts w:ascii="Times New Roman" w:hAnsi="Times New Roman" w:cs="Times New Roman"/>
          <w:sz w:val="24"/>
          <w:szCs w:val="24"/>
        </w:rPr>
        <w:t>intra-specific</w:t>
      </w:r>
      <w:r w:rsidR="00F82204">
        <w:rPr>
          <w:rFonts w:ascii="Times New Roman" w:hAnsi="Times New Roman" w:cs="Times New Roman"/>
          <w:sz w:val="24"/>
          <w:szCs w:val="24"/>
        </w:rPr>
        <w:t xml:space="preserve"> predation on chicks</w:t>
      </w:r>
      <w:r w:rsidR="00CD037E">
        <w:rPr>
          <w:rFonts w:ascii="Times New Roman" w:hAnsi="Times New Roman" w:cs="Times New Roman"/>
          <w:sz w:val="24"/>
          <w:szCs w:val="24"/>
        </w:rPr>
        <w:t>.  Thus, the three</w:t>
      </w:r>
      <w:r w:rsidR="00C340DB">
        <w:rPr>
          <w:rFonts w:ascii="Times New Roman" w:hAnsi="Times New Roman" w:cs="Times New Roman"/>
          <w:sz w:val="24"/>
          <w:szCs w:val="24"/>
        </w:rPr>
        <w:t xml:space="preserve"> scenarios evaluated are:  </w:t>
      </w:r>
    </w:p>
    <w:p w:rsidR="00885507" w:rsidRPr="00885507" w:rsidRDefault="00F82204" w:rsidP="00885507">
      <w:pPr>
        <w:pStyle w:val="ListParagraph"/>
        <w:numPr>
          <w:ilvl w:val="0"/>
          <w:numId w:val="15"/>
        </w:numPr>
        <w:spacing w:line="360" w:lineRule="auto"/>
        <w:rPr>
          <w:rFonts w:ascii="Times New Roman" w:hAnsi="Times New Roman" w:cs="Times New Roman"/>
          <w:sz w:val="24"/>
          <w:szCs w:val="24"/>
        </w:rPr>
      </w:pPr>
      <w:r>
        <w:rPr>
          <w:rFonts w:ascii="Times New Roman" w:hAnsi="Times New Roman" w:cs="Times New Roman"/>
          <w:sz w:val="24"/>
          <w:szCs w:val="24"/>
        </w:rPr>
        <w:t>Optimistic -</w:t>
      </w:r>
      <w:r w:rsidR="00C340DB" w:rsidRPr="00885507">
        <w:rPr>
          <w:rFonts w:ascii="Times New Roman" w:hAnsi="Times New Roman" w:cs="Times New Roman"/>
          <w:sz w:val="24"/>
          <w:szCs w:val="24"/>
        </w:rPr>
        <w:t xml:space="preserve">“Near-failure” does not reoccur in the future.  Reproductive success is variable but reflects observations </w:t>
      </w:r>
      <w:r w:rsidR="00885507">
        <w:rPr>
          <w:rFonts w:ascii="Times New Roman" w:hAnsi="Times New Roman" w:cs="Times New Roman"/>
          <w:sz w:val="24"/>
          <w:szCs w:val="24"/>
        </w:rPr>
        <w:t xml:space="preserve">made </w:t>
      </w:r>
      <w:r w:rsidR="00C340DB" w:rsidRPr="00885507">
        <w:rPr>
          <w:rFonts w:ascii="Times New Roman" w:hAnsi="Times New Roman" w:cs="Times New Roman"/>
          <w:sz w:val="24"/>
          <w:szCs w:val="24"/>
        </w:rPr>
        <w:t xml:space="preserve">prior to 2009. </w:t>
      </w:r>
    </w:p>
    <w:p w:rsidR="00885507" w:rsidRDefault="00F82204" w:rsidP="00885507">
      <w:pPr>
        <w:pStyle w:val="ListParagraph"/>
        <w:numPr>
          <w:ilvl w:val="0"/>
          <w:numId w:val="15"/>
        </w:numPr>
        <w:spacing w:line="360" w:lineRule="auto"/>
        <w:rPr>
          <w:rFonts w:ascii="Times New Roman" w:hAnsi="Times New Roman" w:cs="Times New Roman"/>
          <w:sz w:val="24"/>
          <w:szCs w:val="24"/>
        </w:rPr>
      </w:pPr>
      <w:r>
        <w:rPr>
          <w:rFonts w:ascii="Times New Roman" w:hAnsi="Times New Roman" w:cs="Times New Roman"/>
          <w:sz w:val="24"/>
          <w:szCs w:val="24"/>
        </w:rPr>
        <w:t xml:space="preserve">Realistic - </w:t>
      </w:r>
      <w:r w:rsidR="00C340DB" w:rsidRPr="00885507">
        <w:rPr>
          <w:rFonts w:ascii="Times New Roman" w:hAnsi="Times New Roman" w:cs="Times New Roman"/>
          <w:sz w:val="24"/>
          <w:szCs w:val="24"/>
        </w:rPr>
        <w:t xml:space="preserve">“Near-failure” occurs at </w:t>
      </w:r>
      <w:r w:rsidR="008F2C5E">
        <w:rPr>
          <w:rFonts w:ascii="Times New Roman" w:hAnsi="Times New Roman" w:cs="Times New Roman"/>
          <w:sz w:val="24"/>
          <w:szCs w:val="24"/>
        </w:rPr>
        <w:t>the historic frequency</w:t>
      </w:r>
      <w:r w:rsidR="008E4F09" w:rsidRPr="00885507">
        <w:rPr>
          <w:rFonts w:ascii="Times New Roman" w:hAnsi="Times New Roman" w:cs="Times New Roman"/>
          <w:sz w:val="24"/>
          <w:szCs w:val="24"/>
        </w:rPr>
        <w:t xml:space="preserve"> of 3 times</w:t>
      </w:r>
      <w:r w:rsidR="008F2C5E">
        <w:rPr>
          <w:rFonts w:ascii="Times New Roman" w:hAnsi="Times New Roman" w:cs="Times New Roman"/>
          <w:sz w:val="24"/>
          <w:szCs w:val="24"/>
        </w:rPr>
        <w:t xml:space="preserve"> per 26 years </w:t>
      </w:r>
      <w:r w:rsidR="008E4F09" w:rsidRPr="00885507">
        <w:rPr>
          <w:rFonts w:ascii="Times New Roman" w:hAnsi="Times New Roman" w:cs="Times New Roman"/>
          <w:sz w:val="24"/>
          <w:szCs w:val="24"/>
        </w:rPr>
        <w:t>in the period</w:t>
      </w:r>
      <w:r w:rsidR="00885507">
        <w:rPr>
          <w:rFonts w:ascii="Times New Roman" w:hAnsi="Times New Roman" w:cs="Times New Roman"/>
          <w:sz w:val="24"/>
          <w:szCs w:val="24"/>
        </w:rPr>
        <w:t xml:space="preserve"> analyzed</w:t>
      </w:r>
      <w:r w:rsidR="008E4F09" w:rsidRPr="00885507">
        <w:rPr>
          <w:rFonts w:ascii="Times New Roman" w:hAnsi="Times New Roman" w:cs="Times New Roman"/>
          <w:sz w:val="24"/>
          <w:szCs w:val="24"/>
        </w:rPr>
        <w:t xml:space="preserve"> 1986-2011.  </w:t>
      </w:r>
    </w:p>
    <w:p w:rsidR="00885507" w:rsidRDefault="00F82204" w:rsidP="00885507">
      <w:pPr>
        <w:pStyle w:val="ListParagraph"/>
        <w:numPr>
          <w:ilvl w:val="0"/>
          <w:numId w:val="15"/>
        </w:numPr>
        <w:spacing w:line="360" w:lineRule="auto"/>
        <w:rPr>
          <w:rFonts w:ascii="Times New Roman" w:hAnsi="Times New Roman" w:cs="Times New Roman"/>
          <w:sz w:val="24"/>
          <w:szCs w:val="24"/>
        </w:rPr>
      </w:pPr>
      <w:r>
        <w:rPr>
          <w:rFonts w:ascii="Times New Roman" w:hAnsi="Times New Roman" w:cs="Times New Roman"/>
          <w:sz w:val="24"/>
          <w:szCs w:val="24"/>
        </w:rPr>
        <w:t xml:space="preserve">Pessimistic - </w:t>
      </w:r>
      <w:r w:rsidR="00885507">
        <w:rPr>
          <w:rFonts w:ascii="Times New Roman" w:hAnsi="Times New Roman" w:cs="Times New Roman"/>
          <w:sz w:val="24"/>
          <w:szCs w:val="24"/>
        </w:rPr>
        <w:t xml:space="preserve">“Near-failure” occurs at the “recently observed frequency” of 3 times per </w:t>
      </w:r>
      <w:r w:rsidR="008F2C5E">
        <w:rPr>
          <w:rFonts w:ascii="Times New Roman" w:hAnsi="Times New Roman" w:cs="Times New Roman"/>
          <w:sz w:val="24"/>
          <w:szCs w:val="24"/>
        </w:rPr>
        <w:t>12 years.</w:t>
      </w:r>
    </w:p>
    <w:p w:rsidR="008E4F09" w:rsidRDefault="008E4F09" w:rsidP="008E4F09">
      <w:pPr>
        <w:spacing w:line="360" w:lineRule="auto"/>
        <w:ind w:firstLine="720"/>
        <w:rPr>
          <w:rFonts w:ascii="Times New Roman" w:hAnsi="Times New Roman" w:cs="Times New Roman"/>
          <w:sz w:val="24"/>
          <w:szCs w:val="24"/>
        </w:rPr>
      </w:pPr>
      <w:r>
        <w:rPr>
          <w:rFonts w:ascii="Times New Roman" w:hAnsi="Times New Roman" w:cs="Times New Roman"/>
          <w:sz w:val="24"/>
          <w:szCs w:val="24"/>
        </w:rPr>
        <w:t>For this exercise, we focus on modeling the Farallon population as observed during the recent time period, 1999 to 2011.  We use population trend data for this period to derive a Leslie m</w:t>
      </w:r>
      <w:r w:rsidR="007B6F91">
        <w:rPr>
          <w:rFonts w:ascii="Times New Roman" w:hAnsi="Times New Roman" w:cs="Times New Roman"/>
          <w:sz w:val="24"/>
          <w:szCs w:val="24"/>
        </w:rPr>
        <w:t>atrix population dynamic model</w:t>
      </w:r>
      <w:r>
        <w:rPr>
          <w:rFonts w:ascii="Times New Roman" w:hAnsi="Times New Roman" w:cs="Times New Roman"/>
          <w:sz w:val="24"/>
          <w:szCs w:val="24"/>
        </w:rPr>
        <w:t xml:space="preserve"> that incorporates stochasticity</w:t>
      </w:r>
      <w:r w:rsidR="009B5F82">
        <w:rPr>
          <w:rFonts w:ascii="Times New Roman" w:hAnsi="Times New Roman" w:cs="Times New Roman"/>
          <w:sz w:val="24"/>
          <w:szCs w:val="24"/>
        </w:rPr>
        <w:t xml:space="preserve"> (Nur &amp; Sydeman 1999)</w:t>
      </w:r>
      <w:r>
        <w:rPr>
          <w:rFonts w:ascii="Times New Roman" w:hAnsi="Times New Roman" w:cs="Times New Roman"/>
          <w:sz w:val="24"/>
          <w:szCs w:val="24"/>
        </w:rPr>
        <w:t>.  We consider the recent time period to be most rele</w:t>
      </w:r>
      <w:r w:rsidR="002432F2">
        <w:rPr>
          <w:rFonts w:ascii="Times New Roman" w:hAnsi="Times New Roman" w:cs="Times New Roman"/>
          <w:sz w:val="24"/>
          <w:szCs w:val="24"/>
        </w:rPr>
        <w:t>vant for this exercise,</w:t>
      </w:r>
      <w:r>
        <w:rPr>
          <w:rFonts w:ascii="Times New Roman" w:hAnsi="Times New Roman" w:cs="Times New Roman"/>
          <w:sz w:val="24"/>
          <w:szCs w:val="24"/>
        </w:rPr>
        <w:t xml:space="preserve"> </w:t>
      </w:r>
      <w:r w:rsidR="002432F2">
        <w:rPr>
          <w:rFonts w:ascii="Times New Roman" w:hAnsi="Times New Roman" w:cs="Times New Roman"/>
          <w:sz w:val="24"/>
          <w:szCs w:val="24"/>
        </w:rPr>
        <w:t xml:space="preserve">as </w:t>
      </w:r>
      <w:r>
        <w:rPr>
          <w:rFonts w:ascii="Times New Roman" w:hAnsi="Times New Roman" w:cs="Times New Roman"/>
          <w:sz w:val="24"/>
          <w:szCs w:val="24"/>
        </w:rPr>
        <w:t>demographic data from the</w:t>
      </w:r>
      <w:r w:rsidR="002432F2">
        <w:rPr>
          <w:rFonts w:ascii="Times New Roman" w:hAnsi="Times New Roman" w:cs="Times New Roman"/>
          <w:sz w:val="24"/>
          <w:szCs w:val="24"/>
        </w:rPr>
        <w:t xml:space="preserve"> 1980’s and early 1990’s reflects a different population than exists at present </w:t>
      </w:r>
      <w:r w:rsidR="00CD037E">
        <w:rPr>
          <w:rFonts w:ascii="Times New Roman" w:hAnsi="Times New Roman" w:cs="Times New Roman"/>
          <w:sz w:val="24"/>
          <w:szCs w:val="24"/>
        </w:rPr>
        <w:t xml:space="preserve">– with the earlier part of the time series </w:t>
      </w:r>
      <w:r w:rsidR="00C50014">
        <w:rPr>
          <w:rFonts w:ascii="Times New Roman" w:hAnsi="Times New Roman" w:cs="Times New Roman"/>
          <w:sz w:val="24"/>
          <w:szCs w:val="24"/>
        </w:rPr>
        <w:t>showing</w:t>
      </w:r>
      <w:r w:rsidR="00CD037E">
        <w:rPr>
          <w:rFonts w:ascii="Times New Roman" w:hAnsi="Times New Roman" w:cs="Times New Roman"/>
          <w:sz w:val="24"/>
          <w:szCs w:val="24"/>
        </w:rPr>
        <w:t xml:space="preserve"> </w:t>
      </w:r>
      <w:r w:rsidR="00CD037E">
        <w:rPr>
          <w:rFonts w:ascii="Times New Roman" w:hAnsi="Times New Roman" w:cs="Times New Roman"/>
          <w:sz w:val="24"/>
          <w:szCs w:val="24"/>
        </w:rPr>
        <w:t>higher population</w:t>
      </w:r>
      <w:r w:rsidR="00C50014">
        <w:rPr>
          <w:rFonts w:ascii="Times New Roman" w:hAnsi="Times New Roman" w:cs="Times New Roman"/>
          <w:sz w:val="24"/>
          <w:szCs w:val="24"/>
        </w:rPr>
        <w:t xml:space="preserve"> numbers</w:t>
      </w:r>
      <w:r w:rsidR="00CD037E">
        <w:rPr>
          <w:rFonts w:ascii="Times New Roman" w:hAnsi="Times New Roman" w:cs="Times New Roman"/>
          <w:sz w:val="24"/>
          <w:szCs w:val="24"/>
        </w:rPr>
        <w:t xml:space="preserve">, lower recapture </w:t>
      </w:r>
      <w:r w:rsidR="00426BC0">
        <w:rPr>
          <w:rFonts w:ascii="Times New Roman" w:hAnsi="Times New Roman" w:cs="Times New Roman"/>
          <w:sz w:val="24"/>
          <w:szCs w:val="24"/>
        </w:rPr>
        <w:t>probability</w:t>
      </w:r>
      <w:r w:rsidR="00CD037E">
        <w:rPr>
          <w:rFonts w:ascii="Times New Roman" w:hAnsi="Times New Roman" w:cs="Times New Roman"/>
          <w:sz w:val="24"/>
          <w:szCs w:val="24"/>
        </w:rPr>
        <w:t xml:space="preserve"> and survival, and higher reproductive success </w:t>
      </w:r>
      <w:r w:rsidR="002432F2">
        <w:rPr>
          <w:rFonts w:ascii="Times New Roman" w:hAnsi="Times New Roman" w:cs="Times New Roman"/>
          <w:sz w:val="24"/>
          <w:szCs w:val="24"/>
        </w:rPr>
        <w:t>(Figure</w:t>
      </w:r>
      <w:r w:rsidR="00D07818">
        <w:rPr>
          <w:rFonts w:ascii="Times New Roman" w:hAnsi="Times New Roman" w:cs="Times New Roman"/>
          <w:sz w:val="24"/>
          <w:szCs w:val="24"/>
        </w:rPr>
        <w:t>s</w:t>
      </w:r>
      <w:r w:rsidR="002432F2">
        <w:rPr>
          <w:rFonts w:ascii="Times New Roman" w:hAnsi="Times New Roman" w:cs="Times New Roman"/>
          <w:sz w:val="24"/>
          <w:szCs w:val="24"/>
        </w:rPr>
        <w:t xml:space="preserve"> 1,</w:t>
      </w:r>
      <w:r w:rsidR="00D07818">
        <w:rPr>
          <w:rFonts w:ascii="Times New Roman" w:hAnsi="Times New Roman" w:cs="Times New Roman"/>
          <w:sz w:val="24"/>
          <w:szCs w:val="24"/>
        </w:rPr>
        <w:t xml:space="preserve"> </w:t>
      </w:r>
      <w:r w:rsidR="002438A8">
        <w:rPr>
          <w:rFonts w:ascii="Times New Roman" w:hAnsi="Times New Roman" w:cs="Times New Roman"/>
          <w:sz w:val="24"/>
          <w:szCs w:val="24"/>
        </w:rPr>
        <w:t>2,</w:t>
      </w:r>
      <w:r w:rsidR="00BA67B0">
        <w:rPr>
          <w:rFonts w:ascii="Times New Roman" w:hAnsi="Times New Roman" w:cs="Times New Roman"/>
          <w:sz w:val="24"/>
          <w:szCs w:val="24"/>
        </w:rPr>
        <w:t xml:space="preserve"> </w:t>
      </w:r>
      <w:r w:rsidR="00D07818">
        <w:rPr>
          <w:rFonts w:ascii="Times New Roman" w:hAnsi="Times New Roman" w:cs="Times New Roman"/>
          <w:sz w:val="24"/>
          <w:szCs w:val="24"/>
        </w:rPr>
        <w:t xml:space="preserve">and </w:t>
      </w:r>
      <w:r w:rsidR="002432F2">
        <w:rPr>
          <w:rFonts w:ascii="Times New Roman" w:hAnsi="Times New Roman" w:cs="Times New Roman"/>
          <w:sz w:val="24"/>
          <w:szCs w:val="24"/>
        </w:rPr>
        <w:t xml:space="preserve">3) </w:t>
      </w:r>
      <w:r w:rsidR="00FB3D2F">
        <w:rPr>
          <w:rFonts w:ascii="Times New Roman" w:hAnsi="Times New Roman" w:cs="Times New Roman"/>
          <w:sz w:val="24"/>
          <w:szCs w:val="24"/>
        </w:rPr>
        <w:t xml:space="preserve"> Therefore, we feel the more recent parameter data is more appropriate as a baseline for predicting future change. </w:t>
      </w:r>
    </w:p>
    <w:p w:rsidR="00FE050D" w:rsidRPr="00FE050D" w:rsidRDefault="00FE050D" w:rsidP="00FE050D">
      <w:pPr>
        <w:spacing w:line="360" w:lineRule="auto"/>
        <w:rPr>
          <w:rFonts w:ascii="Times New Roman" w:hAnsi="Times New Roman" w:cs="Times New Roman"/>
          <w:sz w:val="24"/>
          <w:szCs w:val="24"/>
        </w:rPr>
      </w:pPr>
      <w:r w:rsidRPr="00FE050D">
        <w:rPr>
          <w:rFonts w:ascii="Times New Roman" w:hAnsi="Times New Roman" w:cs="Times New Roman"/>
          <w:sz w:val="24"/>
          <w:szCs w:val="24"/>
        </w:rPr>
        <w:t>Specific objectives addressed by this study are to:</w:t>
      </w:r>
    </w:p>
    <w:p w:rsidR="00FE050D" w:rsidRPr="00FE050D" w:rsidRDefault="00FE050D" w:rsidP="00FE050D">
      <w:pPr>
        <w:pStyle w:val="ListParagraph"/>
        <w:numPr>
          <w:ilvl w:val="0"/>
          <w:numId w:val="5"/>
        </w:numPr>
        <w:spacing w:line="360" w:lineRule="auto"/>
        <w:contextualSpacing w:val="0"/>
        <w:rPr>
          <w:rFonts w:ascii="Times New Roman" w:hAnsi="Times New Roman" w:cs="Times New Roman"/>
          <w:sz w:val="24"/>
          <w:szCs w:val="24"/>
        </w:rPr>
      </w:pPr>
      <w:r w:rsidRPr="00885507">
        <w:rPr>
          <w:rFonts w:ascii="Times New Roman" w:hAnsi="Times New Roman" w:cs="Times New Roman"/>
          <w:sz w:val="24"/>
          <w:szCs w:val="24"/>
        </w:rPr>
        <w:t xml:space="preserve">Evaluate future population dynamics based on demographic parameter values and </w:t>
      </w:r>
      <w:r w:rsidR="009B6916">
        <w:rPr>
          <w:rFonts w:ascii="Times New Roman" w:hAnsi="Times New Roman" w:cs="Times New Roman"/>
          <w:sz w:val="24"/>
          <w:szCs w:val="24"/>
        </w:rPr>
        <w:t xml:space="preserve">observed </w:t>
      </w:r>
      <w:r w:rsidRPr="00885507">
        <w:rPr>
          <w:rFonts w:ascii="Times New Roman" w:hAnsi="Times New Roman" w:cs="Times New Roman"/>
          <w:sz w:val="24"/>
          <w:szCs w:val="24"/>
        </w:rPr>
        <w:t xml:space="preserve">population </w:t>
      </w:r>
      <w:r w:rsidR="00175DB6" w:rsidRPr="00885507">
        <w:rPr>
          <w:rFonts w:ascii="Times New Roman" w:hAnsi="Times New Roman" w:cs="Times New Roman"/>
          <w:sz w:val="24"/>
          <w:szCs w:val="24"/>
        </w:rPr>
        <w:t>trend</w:t>
      </w:r>
      <w:r w:rsidRPr="00885507">
        <w:rPr>
          <w:rFonts w:ascii="Times New Roman" w:hAnsi="Times New Roman" w:cs="Times New Roman"/>
          <w:sz w:val="24"/>
          <w:szCs w:val="24"/>
        </w:rPr>
        <w:t>,</w:t>
      </w:r>
      <w:r w:rsidRPr="00FE050D">
        <w:rPr>
          <w:rFonts w:ascii="Times New Roman" w:hAnsi="Times New Roman" w:cs="Times New Roman"/>
          <w:sz w:val="24"/>
          <w:szCs w:val="24"/>
        </w:rPr>
        <w:t xml:space="preserve"> </w:t>
      </w:r>
      <w:r w:rsidR="00527D83" w:rsidRPr="00BA67B0">
        <w:rPr>
          <w:rFonts w:ascii="Times New Roman" w:hAnsi="Times New Roman" w:cs="Times New Roman"/>
          <w:sz w:val="24"/>
          <w:szCs w:val="24"/>
        </w:rPr>
        <w:t>assuming no additional mortality</w:t>
      </w:r>
      <w:r w:rsidR="00527D83">
        <w:rPr>
          <w:rFonts w:ascii="Times New Roman" w:hAnsi="Times New Roman" w:cs="Times New Roman"/>
          <w:sz w:val="24"/>
          <w:szCs w:val="24"/>
        </w:rPr>
        <w:t xml:space="preserve">, but considering different </w:t>
      </w:r>
      <w:r w:rsidR="00527D83">
        <w:rPr>
          <w:rFonts w:ascii="Times New Roman" w:hAnsi="Times New Roman" w:cs="Times New Roman"/>
          <w:sz w:val="24"/>
          <w:szCs w:val="24"/>
        </w:rPr>
        <w:lastRenderedPageBreak/>
        <w:t xml:space="preserve">scenarios for future environmental conditions.  </w:t>
      </w:r>
      <w:r w:rsidRPr="00FE050D">
        <w:rPr>
          <w:rFonts w:ascii="Times New Roman" w:hAnsi="Times New Roman" w:cs="Times New Roman"/>
          <w:sz w:val="24"/>
          <w:szCs w:val="24"/>
        </w:rPr>
        <w:t xml:space="preserve">This component of the study quantified the </w:t>
      </w:r>
      <w:r w:rsidR="00C340DB">
        <w:rPr>
          <w:rFonts w:ascii="Times New Roman" w:hAnsi="Times New Roman" w:cs="Times New Roman"/>
          <w:sz w:val="24"/>
          <w:szCs w:val="24"/>
        </w:rPr>
        <w:t>median</w:t>
      </w:r>
      <w:r w:rsidRPr="00FE050D">
        <w:rPr>
          <w:rFonts w:ascii="Times New Roman" w:hAnsi="Times New Roman" w:cs="Times New Roman"/>
          <w:sz w:val="24"/>
          <w:szCs w:val="24"/>
        </w:rPr>
        <w:t xml:space="preserve"> (expected) behavior of the population as well as the risk of more extreme results (</w:t>
      </w:r>
      <w:r w:rsidR="00C340DB">
        <w:rPr>
          <w:rFonts w:ascii="Times New Roman" w:hAnsi="Times New Roman" w:cs="Times New Roman"/>
          <w:sz w:val="24"/>
          <w:szCs w:val="24"/>
        </w:rPr>
        <w:t>upper quartile and lower quartile of population results</w:t>
      </w:r>
      <w:r w:rsidRPr="00FE050D">
        <w:rPr>
          <w:rFonts w:ascii="Times New Roman" w:hAnsi="Times New Roman" w:cs="Times New Roman"/>
          <w:sz w:val="24"/>
          <w:szCs w:val="24"/>
        </w:rPr>
        <w:t>)</w:t>
      </w:r>
      <w:r w:rsidR="00C340DB">
        <w:rPr>
          <w:rFonts w:ascii="Times New Roman" w:hAnsi="Times New Roman" w:cs="Times New Roman"/>
          <w:sz w:val="24"/>
          <w:szCs w:val="24"/>
        </w:rPr>
        <w:t xml:space="preserve"> under three different </w:t>
      </w:r>
      <w:r w:rsidR="009B6916">
        <w:rPr>
          <w:rFonts w:ascii="Times New Roman" w:hAnsi="Times New Roman" w:cs="Times New Roman"/>
          <w:sz w:val="24"/>
          <w:szCs w:val="24"/>
        </w:rPr>
        <w:t xml:space="preserve">productivity </w:t>
      </w:r>
      <w:r w:rsidR="00C340DB">
        <w:rPr>
          <w:rFonts w:ascii="Times New Roman" w:hAnsi="Times New Roman" w:cs="Times New Roman"/>
          <w:sz w:val="24"/>
          <w:szCs w:val="24"/>
        </w:rPr>
        <w:t>scenarios</w:t>
      </w:r>
      <w:r w:rsidRPr="00FE050D">
        <w:rPr>
          <w:rFonts w:ascii="Times New Roman" w:hAnsi="Times New Roman" w:cs="Times New Roman"/>
          <w:sz w:val="24"/>
          <w:szCs w:val="24"/>
        </w:rPr>
        <w:t>.</w:t>
      </w:r>
    </w:p>
    <w:p w:rsidR="00175DB6" w:rsidRPr="00C50014" w:rsidRDefault="008E4F09" w:rsidP="00175DB6">
      <w:pPr>
        <w:pStyle w:val="ListParagraph"/>
        <w:numPr>
          <w:ilvl w:val="0"/>
          <w:numId w:val="5"/>
        </w:numPr>
        <w:spacing w:line="360" w:lineRule="auto"/>
        <w:rPr>
          <w:rFonts w:ascii="Times New Roman" w:hAnsi="Times New Roman" w:cs="Times New Roman"/>
          <w:smallCaps/>
          <w:sz w:val="24"/>
          <w:szCs w:val="24"/>
        </w:rPr>
      </w:pPr>
      <w:r w:rsidRPr="009B5F82">
        <w:rPr>
          <w:rFonts w:ascii="Times New Roman" w:hAnsi="Times New Roman" w:cs="Times New Roman"/>
          <w:sz w:val="24"/>
          <w:szCs w:val="24"/>
        </w:rPr>
        <w:t xml:space="preserve">Evaluate future population dynamics </w:t>
      </w:r>
      <w:r w:rsidR="00175DB6" w:rsidRPr="009B5F82">
        <w:rPr>
          <w:rFonts w:ascii="Times New Roman" w:hAnsi="Times New Roman" w:cs="Times New Roman"/>
          <w:sz w:val="24"/>
          <w:szCs w:val="24"/>
        </w:rPr>
        <w:t xml:space="preserve">as in (1) but </w:t>
      </w:r>
      <w:r w:rsidR="00175DB6" w:rsidRPr="00BA67B0">
        <w:rPr>
          <w:rFonts w:ascii="Times New Roman" w:hAnsi="Times New Roman" w:cs="Times New Roman"/>
          <w:sz w:val="24"/>
          <w:szCs w:val="24"/>
        </w:rPr>
        <w:t xml:space="preserve">include impact of mortality of </w:t>
      </w:r>
      <w:r w:rsidR="00175DB6" w:rsidRPr="00BA67B0">
        <w:rPr>
          <w:rFonts w:ascii="Times New Roman" w:hAnsi="Times New Roman" w:cs="Times New Roman"/>
          <w:i/>
          <w:sz w:val="24"/>
          <w:szCs w:val="24"/>
        </w:rPr>
        <w:t>C</w:t>
      </w:r>
      <w:r w:rsidR="00175DB6" w:rsidRPr="00BA67B0">
        <w:rPr>
          <w:rFonts w:ascii="Times New Roman" w:hAnsi="Times New Roman" w:cs="Times New Roman"/>
          <w:sz w:val="24"/>
          <w:szCs w:val="24"/>
        </w:rPr>
        <w:t xml:space="preserve"> gulls</w:t>
      </w:r>
      <w:r w:rsidR="00175DB6" w:rsidRPr="009B5F82">
        <w:rPr>
          <w:rFonts w:ascii="Times New Roman" w:hAnsi="Times New Roman" w:cs="Times New Roman"/>
          <w:sz w:val="24"/>
          <w:szCs w:val="24"/>
        </w:rPr>
        <w:t xml:space="preserve"> at the outset of the simulation.  Part of this objective entailed determining the level of mortality (</w:t>
      </w:r>
      <w:r w:rsidR="00175DB6" w:rsidRPr="009B5F82">
        <w:rPr>
          <w:rFonts w:ascii="Times New Roman" w:hAnsi="Times New Roman" w:cs="Times New Roman"/>
          <w:i/>
          <w:sz w:val="24"/>
          <w:szCs w:val="24"/>
        </w:rPr>
        <w:t>C</w:t>
      </w:r>
      <w:r w:rsidR="00175DB6" w:rsidRPr="009B5F82">
        <w:rPr>
          <w:rFonts w:ascii="Times New Roman" w:hAnsi="Times New Roman" w:cs="Times New Roman"/>
          <w:sz w:val="24"/>
          <w:szCs w:val="24"/>
        </w:rPr>
        <w:t xml:space="preserve">) such that </w:t>
      </w:r>
      <w:r w:rsidR="009B6916">
        <w:rPr>
          <w:rFonts w:ascii="Times New Roman" w:hAnsi="Times New Roman" w:cs="Times New Roman"/>
          <w:sz w:val="24"/>
          <w:szCs w:val="24"/>
        </w:rPr>
        <w:t xml:space="preserve">any mortality </w:t>
      </w:r>
      <w:r w:rsidR="00175DB6" w:rsidRPr="009B5F82">
        <w:rPr>
          <w:rFonts w:ascii="Times New Roman" w:hAnsi="Times New Roman" w:cs="Times New Roman"/>
          <w:sz w:val="24"/>
          <w:szCs w:val="24"/>
        </w:rPr>
        <w:t>below this level</w:t>
      </w:r>
      <w:r w:rsidR="00C50014">
        <w:rPr>
          <w:rFonts w:ascii="Times New Roman" w:hAnsi="Times New Roman" w:cs="Times New Roman"/>
          <w:sz w:val="24"/>
          <w:szCs w:val="24"/>
        </w:rPr>
        <w:t>, given the variability in parameters,</w:t>
      </w:r>
      <w:r w:rsidR="00175DB6" w:rsidRPr="009B5F82">
        <w:rPr>
          <w:rFonts w:ascii="Times New Roman" w:hAnsi="Times New Roman" w:cs="Times New Roman"/>
          <w:sz w:val="24"/>
          <w:szCs w:val="24"/>
        </w:rPr>
        <w:t xml:space="preserve"> cannot be effectively distinguished from the “no additional mortality” scenarios</w:t>
      </w:r>
      <w:r w:rsidR="00C50014">
        <w:rPr>
          <w:rFonts w:ascii="Times New Roman" w:hAnsi="Times New Roman" w:cs="Times New Roman"/>
          <w:sz w:val="24"/>
          <w:szCs w:val="24"/>
        </w:rPr>
        <w:t xml:space="preserve"> in this modeling exercise</w:t>
      </w:r>
      <w:r w:rsidR="00175DB6" w:rsidRPr="009B5F82">
        <w:rPr>
          <w:rFonts w:ascii="Times New Roman" w:hAnsi="Times New Roman" w:cs="Times New Roman"/>
          <w:sz w:val="24"/>
          <w:szCs w:val="24"/>
        </w:rPr>
        <w:t xml:space="preserve">.  </w:t>
      </w:r>
      <w:r w:rsidR="00807FF1" w:rsidRPr="00C50014">
        <w:rPr>
          <w:rFonts w:ascii="Times New Roman" w:hAnsi="Times New Roman" w:cs="Times New Roman"/>
          <w:sz w:val="24"/>
          <w:szCs w:val="24"/>
        </w:rPr>
        <w:t xml:space="preserve">For the purpose of this exercise, we considered the mortality scenarios to be effectively indistinguishable from each other if there was an overlap in the probability distribution for expected outcomes of at least 95%.  </w:t>
      </w:r>
    </w:p>
    <w:p w:rsidR="00FE050D" w:rsidRPr="00FE050D" w:rsidRDefault="00FE050D" w:rsidP="00FE050D">
      <w:pPr>
        <w:spacing w:line="360" w:lineRule="auto"/>
        <w:jc w:val="center"/>
        <w:rPr>
          <w:rFonts w:ascii="Times New Roman" w:hAnsi="Times New Roman" w:cs="Times New Roman"/>
          <w:b/>
          <w:smallCaps/>
          <w:sz w:val="24"/>
          <w:szCs w:val="24"/>
        </w:rPr>
      </w:pPr>
      <w:r w:rsidRPr="00FE050D">
        <w:rPr>
          <w:rFonts w:ascii="Times New Roman" w:hAnsi="Times New Roman" w:cs="Times New Roman"/>
          <w:b/>
          <w:smallCaps/>
          <w:sz w:val="24"/>
          <w:szCs w:val="24"/>
        </w:rPr>
        <w:t>Methods</w:t>
      </w:r>
    </w:p>
    <w:p w:rsidR="00FE050D" w:rsidRPr="00FB11FE" w:rsidRDefault="00FE050D" w:rsidP="00FE050D">
      <w:pPr>
        <w:spacing w:line="360" w:lineRule="auto"/>
        <w:rPr>
          <w:rFonts w:ascii="Times New Roman" w:hAnsi="Times New Roman" w:cs="Times New Roman"/>
          <w:b/>
          <w:sz w:val="24"/>
          <w:szCs w:val="24"/>
        </w:rPr>
      </w:pPr>
      <w:r w:rsidRPr="00FB11FE">
        <w:rPr>
          <w:rFonts w:ascii="Times New Roman" w:hAnsi="Times New Roman" w:cs="Times New Roman"/>
          <w:b/>
          <w:sz w:val="24"/>
          <w:szCs w:val="24"/>
        </w:rPr>
        <w:t>Rationale of Our Approach</w:t>
      </w:r>
    </w:p>
    <w:p w:rsidR="00FE050D" w:rsidRPr="00FE050D" w:rsidRDefault="00FE050D" w:rsidP="00FE050D">
      <w:pPr>
        <w:spacing w:line="360" w:lineRule="auto"/>
        <w:ind w:firstLine="720"/>
        <w:rPr>
          <w:rFonts w:ascii="Times New Roman" w:hAnsi="Times New Roman" w:cs="Times New Roman"/>
          <w:sz w:val="24"/>
          <w:szCs w:val="24"/>
        </w:rPr>
      </w:pPr>
      <w:r w:rsidRPr="00FE050D">
        <w:rPr>
          <w:rFonts w:ascii="Times New Roman" w:hAnsi="Times New Roman" w:cs="Times New Roman"/>
          <w:sz w:val="24"/>
          <w:szCs w:val="24"/>
        </w:rPr>
        <w:t xml:space="preserve">The basis of the PVA is a Leslie matrix whose values (i.e., elements) are allowed to </w:t>
      </w:r>
      <w:r w:rsidR="005174E4" w:rsidRPr="00FE050D">
        <w:rPr>
          <w:rFonts w:ascii="Times New Roman" w:hAnsi="Times New Roman" w:cs="Times New Roman"/>
          <w:sz w:val="24"/>
          <w:szCs w:val="24"/>
        </w:rPr>
        <w:t>fluctuate</w:t>
      </w:r>
      <w:r w:rsidRPr="00FE050D">
        <w:rPr>
          <w:rFonts w:ascii="Times New Roman" w:hAnsi="Times New Roman" w:cs="Times New Roman"/>
          <w:sz w:val="24"/>
          <w:szCs w:val="24"/>
        </w:rPr>
        <w:t xml:space="preserve"> in relation to variation in the future environment (Nur &amp; Sydeman 1999a, Caswell 2001).  Here we first </w:t>
      </w:r>
      <w:r w:rsidR="005F13CE">
        <w:rPr>
          <w:rFonts w:ascii="Times New Roman" w:hAnsi="Times New Roman" w:cs="Times New Roman"/>
          <w:sz w:val="24"/>
          <w:szCs w:val="24"/>
        </w:rPr>
        <w:t xml:space="preserve">briefly </w:t>
      </w:r>
      <w:r w:rsidRPr="00FE050D">
        <w:rPr>
          <w:rFonts w:ascii="Times New Roman" w:hAnsi="Times New Roman" w:cs="Times New Roman"/>
          <w:sz w:val="24"/>
          <w:szCs w:val="24"/>
        </w:rPr>
        <w:t xml:space="preserve">describe </w:t>
      </w:r>
      <w:r w:rsidR="005F13CE">
        <w:rPr>
          <w:rFonts w:ascii="Times New Roman" w:hAnsi="Times New Roman" w:cs="Times New Roman"/>
          <w:sz w:val="24"/>
          <w:szCs w:val="24"/>
        </w:rPr>
        <w:t xml:space="preserve">the demographic parameters being modeled: </w:t>
      </w:r>
      <w:r w:rsidRPr="00FE050D">
        <w:rPr>
          <w:rFonts w:ascii="Times New Roman" w:hAnsi="Times New Roman" w:cs="Times New Roman"/>
          <w:sz w:val="24"/>
          <w:szCs w:val="24"/>
        </w:rPr>
        <w:t xml:space="preserve">survival, reproductive success, and probability of breeding.  </w:t>
      </w:r>
      <w:r w:rsidR="004513B8">
        <w:rPr>
          <w:rFonts w:ascii="Times New Roman" w:hAnsi="Times New Roman" w:cs="Times New Roman"/>
          <w:sz w:val="24"/>
          <w:szCs w:val="24"/>
        </w:rPr>
        <w:t>V</w:t>
      </w:r>
      <w:r w:rsidRPr="00FE050D">
        <w:rPr>
          <w:rFonts w:ascii="Times New Roman" w:hAnsi="Times New Roman" w:cs="Times New Roman"/>
          <w:sz w:val="24"/>
          <w:szCs w:val="24"/>
        </w:rPr>
        <w:t>ariation in demographic par</w:t>
      </w:r>
      <w:r w:rsidR="0048632C">
        <w:rPr>
          <w:rFonts w:ascii="Times New Roman" w:hAnsi="Times New Roman" w:cs="Times New Roman"/>
          <w:sz w:val="24"/>
          <w:szCs w:val="24"/>
        </w:rPr>
        <w:t>ameters with respect to age and</w:t>
      </w:r>
      <w:r w:rsidR="007B6F91">
        <w:rPr>
          <w:rFonts w:ascii="Times New Roman" w:hAnsi="Times New Roman" w:cs="Times New Roman"/>
          <w:sz w:val="24"/>
          <w:szCs w:val="24"/>
        </w:rPr>
        <w:t xml:space="preserve"> </w:t>
      </w:r>
      <w:r w:rsidRPr="00FE050D">
        <w:rPr>
          <w:rFonts w:ascii="Times New Roman" w:hAnsi="Times New Roman" w:cs="Times New Roman"/>
          <w:sz w:val="24"/>
          <w:szCs w:val="24"/>
        </w:rPr>
        <w:t>environmental variability were simu</w:t>
      </w:r>
      <w:r w:rsidR="005174E4">
        <w:rPr>
          <w:rFonts w:ascii="Times New Roman" w:hAnsi="Times New Roman" w:cs="Times New Roman"/>
          <w:sz w:val="24"/>
          <w:szCs w:val="24"/>
        </w:rPr>
        <w:t>ltaneously estimated</w:t>
      </w:r>
      <w:r w:rsidRPr="00FE050D">
        <w:rPr>
          <w:rFonts w:ascii="Times New Roman" w:hAnsi="Times New Roman" w:cs="Times New Roman"/>
          <w:sz w:val="24"/>
          <w:szCs w:val="24"/>
        </w:rPr>
        <w:t>.</w:t>
      </w:r>
    </w:p>
    <w:p w:rsidR="00AA331E" w:rsidRDefault="00FE050D" w:rsidP="00FE050D">
      <w:pPr>
        <w:pStyle w:val="ListParagraph"/>
        <w:numPr>
          <w:ilvl w:val="0"/>
          <w:numId w:val="8"/>
        </w:numPr>
        <w:spacing w:line="360" w:lineRule="auto"/>
        <w:contextualSpacing w:val="0"/>
        <w:rPr>
          <w:rFonts w:ascii="Times New Roman" w:hAnsi="Times New Roman" w:cs="Times New Roman"/>
          <w:sz w:val="24"/>
          <w:szCs w:val="24"/>
        </w:rPr>
      </w:pPr>
      <w:r w:rsidRPr="00FE050D">
        <w:rPr>
          <w:rFonts w:ascii="Times New Roman" w:hAnsi="Times New Roman" w:cs="Times New Roman"/>
          <w:b/>
          <w:sz w:val="24"/>
          <w:szCs w:val="24"/>
        </w:rPr>
        <w:t>Survival</w:t>
      </w:r>
      <w:r w:rsidRPr="00FE050D">
        <w:rPr>
          <w:rFonts w:ascii="Times New Roman" w:hAnsi="Times New Roman" w:cs="Times New Roman"/>
          <w:sz w:val="24"/>
          <w:szCs w:val="24"/>
        </w:rPr>
        <w:t xml:space="preserve"> </w:t>
      </w:r>
      <w:r w:rsidR="00AA331E" w:rsidRPr="00AA331E">
        <w:rPr>
          <w:rFonts w:ascii="Times New Roman" w:hAnsi="Times New Roman" w:cs="Times New Roman"/>
          <w:b/>
          <w:sz w:val="24"/>
          <w:szCs w:val="24"/>
        </w:rPr>
        <w:t>of adults.</w:t>
      </w:r>
      <w:r w:rsidR="00AA331E">
        <w:rPr>
          <w:rFonts w:ascii="Times New Roman" w:hAnsi="Times New Roman" w:cs="Times New Roman"/>
          <w:sz w:val="24"/>
          <w:szCs w:val="24"/>
        </w:rPr>
        <w:t xml:space="preserve">  </w:t>
      </w:r>
      <w:r w:rsidR="005F13CE">
        <w:rPr>
          <w:rFonts w:ascii="Times New Roman" w:hAnsi="Times New Roman" w:cs="Times New Roman"/>
          <w:sz w:val="24"/>
          <w:szCs w:val="24"/>
        </w:rPr>
        <w:t>Annual survival was determined through capture/recapture analysis</w:t>
      </w:r>
      <w:r w:rsidR="001C52F6">
        <w:rPr>
          <w:rFonts w:ascii="Times New Roman" w:hAnsi="Times New Roman" w:cs="Times New Roman"/>
          <w:sz w:val="24"/>
          <w:szCs w:val="24"/>
        </w:rPr>
        <w:t xml:space="preserve"> of banded gulls from 1986-2011</w:t>
      </w:r>
      <w:r w:rsidR="005F13CE">
        <w:rPr>
          <w:rFonts w:ascii="Times New Roman" w:hAnsi="Times New Roman" w:cs="Times New Roman"/>
          <w:sz w:val="24"/>
          <w:szCs w:val="24"/>
        </w:rPr>
        <w:t>, with respect to age</w:t>
      </w:r>
      <w:r w:rsidR="001C52F6">
        <w:rPr>
          <w:rFonts w:ascii="Times New Roman" w:hAnsi="Times New Roman" w:cs="Times New Roman"/>
          <w:sz w:val="24"/>
          <w:szCs w:val="24"/>
        </w:rPr>
        <w:t xml:space="preserve"> </w:t>
      </w:r>
      <w:r w:rsidR="001C52F6" w:rsidRPr="004513B8">
        <w:rPr>
          <w:rFonts w:ascii="Times New Roman" w:hAnsi="Times New Roman" w:cs="Times New Roman"/>
          <w:sz w:val="24"/>
          <w:szCs w:val="24"/>
        </w:rPr>
        <w:t>and year</w:t>
      </w:r>
      <w:r w:rsidR="00E66836" w:rsidRPr="004513B8">
        <w:rPr>
          <w:rFonts w:ascii="Times New Roman" w:hAnsi="Times New Roman" w:cs="Times New Roman"/>
          <w:sz w:val="24"/>
          <w:szCs w:val="24"/>
        </w:rPr>
        <w:t>-</w:t>
      </w:r>
      <w:r w:rsidR="005F13CE" w:rsidRPr="004513B8">
        <w:rPr>
          <w:rFonts w:ascii="Times New Roman" w:hAnsi="Times New Roman" w:cs="Times New Roman"/>
          <w:sz w:val="24"/>
          <w:szCs w:val="24"/>
        </w:rPr>
        <w:t>specific variation</w:t>
      </w:r>
      <w:r w:rsidR="001C52F6">
        <w:rPr>
          <w:rFonts w:ascii="Times New Roman" w:hAnsi="Times New Roman" w:cs="Times New Roman"/>
          <w:sz w:val="24"/>
          <w:szCs w:val="24"/>
        </w:rPr>
        <w:t>.</w:t>
      </w:r>
      <w:r w:rsidR="005F13CE">
        <w:rPr>
          <w:rFonts w:ascii="Times New Roman" w:hAnsi="Times New Roman" w:cs="Times New Roman"/>
          <w:sz w:val="24"/>
          <w:szCs w:val="24"/>
        </w:rPr>
        <w:t xml:space="preserve"> </w:t>
      </w:r>
    </w:p>
    <w:p w:rsidR="00AA331E" w:rsidRPr="00AA331E" w:rsidRDefault="00AA331E" w:rsidP="00FE050D">
      <w:pPr>
        <w:pStyle w:val="ListParagraph"/>
        <w:numPr>
          <w:ilvl w:val="0"/>
          <w:numId w:val="8"/>
        </w:numPr>
        <w:spacing w:line="360" w:lineRule="auto"/>
        <w:contextualSpacing w:val="0"/>
        <w:rPr>
          <w:rFonts w:ascii="Times New Roman" w:hAnsi="Times New Roman" w:cs="Times New Roman"/>
          <w:sz w:val="24"/>
          <w:szCs w:val="24"/>
        </w:rPr>
      </w:pPr>
      <w:r>
        <w:rPr>
          <w:rFonts w:ascii="Times New Roman" w:hAnsi="Times New Roman" w:cs="Times New Roman"/>
          <w:b/>
          <w:sz w:val="24"/>
          <w:szCs w:val="24"/>
        </w:rPr>
        <w:t xml:space="preserve">Survival of juveniles and subadults.  </w:t>
      </w:r>
      <w:r w:rsidR="007B6F91">
        <w:rPr>
          <w:rFonts w:ascii="Times New Roman" w:hAnsi="Times New Roman" w:cs="Times New Roman"/>
          <w:sz w:val="24"/>
          <w:szCs w:val="24"/>
        </w:rPr>
        <w:t>This refers to annual survival of first-year, second-year, and third-year individuals.  By the fourth year of life</w:t>
      </w:r>
      <w:r w:rsidR="005F13CE">
        <w:rPr>
          <w:rFonts w:ascii="Times New Roman" w:hAnsi="Times New Roman" w:cs="Times New Roman"/>
          <w:sz w:val="24"/>
          <w:szCs w:val="24"/>
        </w:rPr>
        <w:t>,</w:t>
      </w:r>
      <w:r w:rsidR="007B6F91">
        <w:rPr>
          <w:rFonts w:ascii="Times New Roman" w:hAnsi="Times New Roman" w:cs="Times New Roman"/>
          <w:sz w:val="24"/>
          <w:szCs w:val="24"/>
        </w:rPr>
        <w:t xml:space="preserve"> </w:t>
      </w:r>
      <w:r w:rsidR="00B6032A">
        <w:rPr>
          <w:rFonts w:ascii="Times New Roman" w:hAnsi="Times New Roman" w:cs="Times New Roman"/>
          <w:sz w:val="24"/>
          <w:szCs w:val="24"/>
        </w:rPr>
        <w:t>evidence indicates</w:t>
      </w:r>
      <w:r w:rsidR="007B6F91">
        <w:rPr>
          <w:rFonts w:ascii="Times New Roman" w:hAnsi="Times New Roman" w:cs="Times New Roman"/>
          <w:sz w:val="24"/>
          <w:szCs w:val="24"/>
        </w:rPr>
        <w:t xml:space="preserve"> that Western Gulls have reached adult levels of survival (Spear &amp; Nur 1994, Pyle et al. 1997).</w:t>
      </w:r>
      <w:r w:rsidR="005F13CE">
        <w:rPr>
          <w:rFonts w:ascii="Times New Roman" w:hAnsi="Times New Roman" w:cs="Times New Roman"/>
          <w:sz w:val="24"/>
          <w:szCs w:val="24"/>
        </w:rPr>
        <w:t xml:space="preserve">  Farallon Western Gulls </w:t>
      </w:r>
      <w:r w:rsidR="00012F7C">
        <w:rPr>
          <w:rFonts w:ascii="Times New Roman" w:hAnsi="Times New Roman" w:cs="Times New Roman"/>
          <w:sz w:val="24"/>
          <w:szCs w:val="24"/>
        </w:rPr>
        <w:t>generally disperse widely during the first one to three years of life (Spear &amp; Nur 1994).  Therefore it was not possible to derive accurate estimates of survival from capture/recapture using island-based observational data.  Instead, we relied on empirical and statistical studies of age-specific survival of this population (Spear &amp; Nur 1994, Pyle et al. 1997).</w:t>
      </w:r>
      <w:r w:rsidR="005F13CE">
        <w:rPr>
          <w:rFonts w:ascii="Times New Roman" w:hAnsi="Times New Roman" w:cs="Times New Roman"/>
          <w:sz w:val="24"/>
          <w:szCs w:val="24"/>
        </w:rPr>
        <w:t xml:space="preserve">  </w:t>
      </w:r>
    </w:p>
    <w:p w:rsidR="00FE050D" w:rsidRPr="00FE050D" w:rsidRDefault="00FE050D" w:rsidP="00FE050D">
      <w:pPr>
        <w:pStyle w:val="ListParagraph"/>
        <w:numPr>
          <w:ilvl w:val="0"/>
          <w:numId w:val="8"/>
        </w:numPr>
        <w:spacing w:line="360" w:lineRule="auto"/>
        <w:contextualSpacing w:val="0"/>
        <w:rPr>
          <w:rFonts w:ascii="Times New Roman" w:hAnsi="Times New Roman" w:cs="Times New Roman"/>
          <w:sz w:val="24"/>
          <w:szCs w:val="24"/>
        </w:rPr>
      </w:pPr>
      <w:r w:rsidRPr="00FE050D">
        <w:rPr>
          <w:rFonts w:ascii="Times New Roman" w:hAnsi="Times New Roman" w:cs="Times New Roman"/>
          <w:b/>
          <w:sz w:val="24"/>
          <w:szCs w:val="24"/>
        </w:rPr>
        <w:lastRenderedPageBreak/>
        <w:t>Reproductive Success</w:t>
      </w:r>
      <w:r w:rsidRPr="00FE050D">
        <w:rPr>
          <w:rFonts w:ascii="Times New Roman" w:hAnsi="Times New Roman" w:cs="Times New Roman"/>
          <w:sz w:val="24"/>
          <w:szCs w:val="24"/>
        </w:rPr>
        <w:t xml:space="preserve"> is the number of young reared to fledging per breeding pair per breeding season.  </w:t>
      </w:r>
      <w:r w:rsidR="00012F7C">
        <w:rPr>
          <w:rFonts w:ascii="Times New Roman" w:hAnsi="Times New Roman" w:cs="Times New Roman"/>
          <w:sz w:val="24"/>
          <w:szCs w:val="24"/>
        </w:rPr>
        <w:t xml:space="preserve">We </w:t>
      </w:r>
      <w:r w:rsidR="00BA67B0">
        <w:rPr>
          <w:rFonts w:ascii="Times New Roman" w:hAnsi="Times New Roman" w:cs="Times New Roman"/>
          <w:sz w:val="24"/>
          <w:szCs w:val="24"/>
        </w:rPr>
        <w:t>used data from C,H, and K plots from</w:t>
      </w:r>
      <w:r w:rsidR="00012F7C">
        <w:rPr>
          <w:rFonts w:ascii="Times New Roman" w:hAnsi="Times New Roman" w:cs="Times New Roman"/>
          <w:sz w:val="24"/>
          <w:szCs w:val="24"/>
        </w:rPr>
        <w:t xml:space="preserve"> 1986 to 2011.</w:t>
      </w:r>
      <w:r w:rsidRPr="00FE050D">
        <w:rPr>
          <w:rFonts w:ascii="Times New Roman" w:hAnsi="Times New Roman" w:cs="Times New Roman"/>
          <w:sz w:val="24"/>
          <w:szCs w:val="24"/>
        </w:rPr>
        <w:t xml:space="preserve">  This estimate is conditional on </w:t>
      </w:r>
      <w:r w:rsidR="00B6032A">
        <w:rPr>
          <w:rFonts w:ascii="Times New Roman" w:hAnsi="Times New Roman" w:cs="Times New Roman"/>
          <w:sz w:val="24"/>
          <w:szCs w:val="24"/>
        </w:rPr>
        <w:t>an individual</w:t>
      </w:r>
      <w:r w:rsidR="00BA67B0">
        <w:rPr>
          <w:rFonts w:ascii="Times New Roman" w:hAnsi="Times New Roman" w:cs="Times New Roman"/>
          <w:sz w:val="24"/>
          <w:szCs w:val="24"/>
        </w:rPr>
        <w:t xml:space="preserve"> attempting to breed</w:t>
      </w:r>
      <w:r w:rsidRPr="00FE050D">
        <w:rPr>
          <w:rFonts w:ascii="Times New Roman" w:hAnsi="Times New Roman" w:cs="Times New Roman"/>
          <w:sz w:val="24"/>
          <w:szCs w:val="24"/>
        </w:rPr>
        <w:t xml:space="preserve">. </w:t>
      </w:r>
    </w:p>
    <w:p w:rsidR="00FE050D" w:rsidRPr="00FE050D" w:rsidRDefault="00FE050D" w:rsidP="00FE050D">
      <w:pPr>
        <w:pStyle w:val="ListParagraph"/>
        <w:numPr>
          <w:ilvl w:val="0"/>
          <w:numId w:val="8"/>
        </w:numPr>
        <w:spacing w:line="360" w:lineRule="auto"/>
        <w:rPr>
          <w:rFonts w:ascii="Times New Roman" w:hAnsi="Times New Roman" w:cs="Times New Roman"/>
          <w:sz w:val="24"/>
          <w:szCs w:val="24"/>
        </w:rPr>
      </w:pPr>
      <w:r w:rsidRPr="00FE050D">
        <w:rPr>
          <w:rFonts w:ascii="Times New Roman" w:hAnsi="Times New Roman" w:cs="Times New Roman"/>
          <w:b/>
          <w:sz w:val="24"/>
          <w:szCs w:val="24"/>
        </w:rPr>
        <w:t>Probability of Breeding</w:t>
      </w:r>
      <w:r w:rsidRPr="00FE050D">
        <w:rPr>
          <w:rFonts w:ascii="Times New Roman" w:hAnsi="Times New Roman" w:cs="Times New Roman"/>
          <w:sz w:val="24"/>
          <w:szCs w:val="24"/>
        </w:rPr>
        <w:t xml:space="preserve"> is a demographic component that </w:t>
      </w:r>
      <w:r w:rsidR="001C52F6">
        <w:rPr>
          <w:rFonts w:ascii="Times New Roman" w:hAnsi="Times New Roman" w:cs="Times New Roman"/>
          <w:sz w:val="24"/>
          <w:szCs w:val="24"/>
        </w:rPr>
        <w:t xml:space="preserve">reflects the likelihood that an individual that is resighted on the colony attempts to breed in that season. This parameter </w:t>
      </w:r>
      <w:r w:rsidR="00AA331E">
        <w:rPr>
          <w:rFonts w:ascii="Times New Roman" w:hAnsi="Times New Roman" w:cs="Times New Roman"/>
          <w:sz w:val="24"/>
          <w:szCs w:val="24"/>
        </w:rPr>
        <w:t>potentially</w:t>
      </w:r>
      <w:r w:rsidRPr="00FE050D">
        <w:rPr>
          <w:rFonts w:ascii="Times New Roman" w:hAnsi="Times New Roman" w:cs="Times New Roman"/>
          <w:sz w:val="24"/>
          <w:szCs w:val="24"/>
        </w:rPr>
        <w:t xml:space="preserve"> varies with the age of the individual.  </w:t>
      </w:r>
      <w:r w:rsidR="00BA67B0">
        <w:rPr>
          <w:rFonts w:ascii="Times New Roman" w:hAnsi="Times New Roman" w:cs="Times New Roman"/>
          <w:sz w:val="24"/>
          <w:szCs w:val="24"/>
        </w:rPr>
        <w:t>Almost all adults were resighted</w:t>
      </w:r>
      <w:r w:rsidR="00012F7C">
        <w:rPr>
          <w:rFonts w:ascii="Times New Roman" w:hAnsi="Times New Roman" w:cs="Times New Roman"/>
          <w:sz w:val="24"/>
          <w:szCs w:val="24"/>
        </w:rPr>
        <w:t xml:space="preserve"> </w:t>
      </w:r>
      <w:r w:rsidRPr="00FE050D">
        <w:rPr>
          <w:rFonts w:ascii="Times New Roman" w:hAnsi="Times New Roman" w:cs="Times New Roman"/>
          <w:sz w:val="24"/>
          <w:szCs w:val="24"/>
        </w:rPr>
        <w:t>only when attempting to breed; for that reason, recapture probability is used as an estimate of breeding probability. Note that</w:t>
      </w:r>
      <w:r w:rsidR="00C0332D">
        <w:rPr>
          <w:rFonts w:ascii="Times New Roman" w:hAnsi="Times New Roman" w:cs="Times New Roman"/>
          <w:sz w:val="24"/>
          <w:szCs w:val="24"/>
        </w:rPr>
        <w:t>, in terms of the demographic model</w:t>
      </w:r>
      <w:r w:rsidR="00AA331E">
        <w:rPr>
          <w:rFonts w:ascii="Times New Roman" w:hAnsi="Times New Roman" w:cs="Times New Roman"/>
          <w:sz w:val="24"/>
          <w:szCs w:val="24"/>
        </w:rPr>
        <w:t xml:space="preserve">, we partitioned probability of breeding into two components:  the probability an individual is breeding for the first time and probability that an individual that has previously bred, is currently attempting to </w:t>
      </w:r>
      <w:r w:rsidR="00AA331E">
        <w:rPr>
          <w:rFonts w:ascii="Times New Roman" w:hAnsi="Times New Roman" w:cs="Times New Roman"/>
          <w:sz w:val="24"/>
          <w:szCs w:val="24"/>
        </w:rPr>
        <w:t>breed (see Nur &amp; Sydeman 1999).</w:t>
      </w:r>
      <w:r w:rsidR="00012F7C">
        <w:rPr>
          <w:rFonts w:ascii="Times New Roman" w:hAnsi="Times New Roman" w:cs="Times New Roman"/>
          <w:sz w:val="24"/>
          <w:szCs w:val="24"/>
        </w:rPr>
        <w:t xml:space="preserve"> We </w:t>
      </w:r>
      <w:r w:rsidR="002C1A0D">
        <w:rPr>
          <w:rFonts w:ascii="Times New Roman" w:hAnsi="Times New Roman" w:cs="Times New Roman"/>
          <w:sz w:val="24"/>
          <w:szCs w:val="24"/>
        </w:rPr>
        <w:t xml:space="preserve">used </w:t>
      </w:r>
      <w:r w:rsidR="00012F7C">
        <w:rPr>
          <w:rFonts w:ascii="Times New Roman" w:hAnsi="Times New Roman" w:cs="Times New Roman"/>
          <w:sz w:val="24"/>
          <w:szCs w:val="24"/>
        </w:rPr>
        <w:t xml:space="preserve">demographic parameter estimates for both probabilities </w:t>
      </w:r>
      <w:r w:rsidR="002C1A0D">
        <w:rPr>
          <w:rFonts w:ascii="Times New Roman" w:hAnsi="Times New Roman" w:cs="Times New Roman"/>
          <w:sz w:val="24"/>
          <w:szCs w:val="24"/>
        </w:rPr>
        <w:t xml:space="preserve">based on </w:t>
      </w:r>
      <w:r w:rsidR="00012F7C">
        <w:rPr>
          <w:rFonts w:ascii="Times New Roman" w:hAnsi="Times New Roman" w:cs="Times New Roman"/>
          <w:sz w:val="24"/>
          <w:szCs w:val="24"/>
        </w:rPr>
        <w:t xml:space="preserve">the capture/recapture </w:t>
      </w:r>
      <w:r w:rsidR="002C1A0D">
        <w:rPr>
          <w:rFonts w:ascii="Times New Roman" w:hAnsi="Times New Roman" w:cs="Times New Roman"/>
          <w:sz w:val="24"/>
          <w:szCs w:val="24"/>
        </w:rPr>
        <w:t xml:space="preserve">analyses </w:t>
      </w:r>
      <w:r w:rsidR="00012F7C">
        <w:rPr>
          <w:rFonts w:ascii="Times New Roman" w:hAnsi="Times New Roman" w:cs="Times New Roman"/>
          <w:sz w:val="24"/>
          <w:szCs w:val="24"/>
        </w:rPr>
        <w:t>of individuals previously banded</w:t>
      </w:r>
      <w:r w:rsidR="00C0332D">
        <w:rPr>
          <w:rFonts w:ascii="Times New Roman" w:hAnsi="Times New Roman" w:cs="Times New Roman"/>
          <w:sz w:val="24"/>
          <w:szCs w:val="24"/>
        </w:rPr>
        <w:t xml:space="preserve"> </w:t>
      </w:r>
      <w:r w:rsidR="00110E63">
        <w:rPr>
          <w:rFonts w:ascii="Times New Roman" w:hAnsi="Times New Roman" w:cs="Times New Roman"/>
          <w:sz w:val="24"/>
          <w:szCs w:val="24"/>
        </w:rPr>
        <w:t xml:space="preserve">as well as </w:t>
      </w:r>
      <w:r w:rsidR="00C0332D">
        <w:rPr>
          <w:rFonts w:ascii="Times New Roman" w:hAnsi="Times New Roman" w:cs="Times New Roman"/>
          <w:sz w:val="24"/>
          <w:szCs w:val="24"/>
        </w:rPr>
        <w:t xml:space="preserve">observations </w:t>
      </w:r>
      <w:r w:rsidR="00110E63">
        <w:rPr>
          <w:rFonts w:ascii="Times New Roman" w:hAnsi="Times New Roman" w:cs="Times New Roman"/>
          <w:sz w:val="24"/>
          <w:szCs w:val="24"/>
        </w:rPr>
        <w:t xml:space="preserve">of </w:t>
      </w:r>
      <w:r w:rsidR="00C0332D">
        <w:rPr>
          <w:rFonts w:ascii="Times New Roman" w:hAnsi="Times New Roman" w:cs="Times New Roman"/>
          <w:sz w:val="24"/>
          <w:szCs w:val="24"/>
        </w:rPr>
        <w:t>ag</w:t>
      </w:r>
      <w:r w:rsidR="00C0332D">
        <w:rPr>
          <w:rFonts w:ascii="Times New Roman" w:hAnsi="Times New Roman" w:cs="Times New Roman"/>
          <w:sz w:val="24"/>
          <w:szCs w:val="24"/>
        </w:rPr>
        <w:t>e of first-time breeders (see also Pyle et al. 1997)</w:t>
      </w:r>
      <w:r w:rsidR="00012F7C">
        <w:rPr>
          <w:rFonts w:ascii="Times New Roman" w:hAnsi="Times New Roman" w:cs="Times New Roman"/>
          <w:sz w:val="24"/>
          <w:szCs w:val="24"/>
        </w:rPr>
        <w:t>.</w:t>
      </w:r>
    </w:p>
    <w:p w:rsidR="00FE050D" w:rsidRDefault="00FE050D" w:rsidP="00FE050D">
      <w:pPr>
        <w:spacing w:line="360" w:lineRule="auto"/>
        <w:ind w:firstLine="720"/>
        <w:rPr>
          <w:rFonts w:ascii="Times New Roman" w:hAnsi="Times New Roman" w:cs="Times New Roman"/>
          <w:sz w:val="24"/>
          <w:szCs w:val="24"/>
        </w:rPr>
      </w:pPr>
      <w:r w:rsidRPr="00FE050D">
        <w:rPr>
          <w:rFonts w:ascii="Times New Roman" w:hAnsi="Times New Roman" w:cs="Times New Roman"/>
          <w:sz w:val="24"/>
          <w:szCs w:val="24"/>
        </w:rPr>
        <w:t xml:space="preserve">We incorporate information on annual variation in these </w:t>
      </w:r>
      <w:r w:rsidR="00AA331E">
        <w:rPr>
          <w:rFonts w:ascii="Times New Roman" w:hAnsi="Times New Roman" w:cs="Times New Roman"/>
          <w:sz w:val="24"/>
          <w:szCs w:val="24"/>
        </w:rPr>
        <w:t>four</w:t>
      </w:r>
      <w:r w:rsidRPr="00FE050D">
        <w:rPr>
          <w:rFonts w:ascii="Times New Roman" w:hAnsi="Times New Roman" w:cs="Times New Roman"/>
          <w:sz w:val="24"/>
          <w:szCs w:val="24"/>
        </w:rPr>
        <w:t xml:space="preserve"> demographic parameters</w:t>
      </w:r>
      <w:r w:rsidR="00AA331E">
        <w:rPr>
          <w:rFonts w:ascii="Times New Roman" w:hAnsi="Times New Roman" w:cs="Times New Roman"/>
          <w:sz w:val="24"/>
          <w:szCs w:val="24"/>
        </w:rPr>
        <w:t xml:space="preserve"> based on observations made during the period 1986 to 2011, </w:t>
      </w:r>
      <w:r w:rsidRPr="00FE050D">
        <w:rPr>
          <w:rFonts w:ascii="Times New Roman" w:hAnsi="Times New Roman" w:cs="Times New Roman"/>
          <w:sz w:val="24"/>
          <w:szCs w:val="24"/>
        </w:rPr>
        <w:t>as described below</w:t>
      </w:r>
      <w:r w:rsidR="00012F7C">
        <w:rPr>
          <w:rFonts w:ascii="Times New Roman" w:hAnsi="Times New Roman" w:cs="Times New Roman"/>
          <w:sz w:val="24"/>
          <w:szCs w:val="24"/>
        </w:rPr>
        <w:t>, focusing on the most recent period, 1999 to 2011</w:t>
      </w:r>
      <w:r w:rsidRPr="00FE050D">
        <w:rPr>
          <w:rFonts w:ascii="Times New Roman" w:hAnsi="Times New Roman" w:cs="Times New Roman"/>
          <w:sz w:val="24"/>
          <w:szCs w:val="24"/>
        </w:rPr>
        <w:t xml:space="preserve">.  </w:t>
      </w:r>
      <w:r w:rsidR="004B559C">
        <w:rPr>
          <w:rFonts w:ascii="Times New Roman" w:hAnsi="Times New Roman" w:cs="Times New Roman"/>
          <w:sz w:val="24"/>
          <w:szCs w:val="24"/>
        </w:rPr>
        <w:t xml:space="preserve">An important feature of our study is that we calibrated the demographic parameter values used so that the model reproduced the observed population trend data </w:t>
      </w:r>
      <w:r w:rsidR="0039021E">
        <w:rPr>
          <w:rFonts w:ascii="Times New Roman" w:hAnsi="Times New Roman" w:cs="Times New Roman"/>
          <w:sz w:val="24"/>
          <w:szCs w:val="24"/>
        </w:rPr>
        <w:t>during the recent time period, 1999 to 2011.</w:t>
      </w:r>
    </w:p>
    <w:p w:rsidR="004B559C" w:rsidRDefault="00BA67B0" w:rsidP="004B559C">
      <w:pPr>
        <w:spacing w:line="360" w:lineRule="auto"/>
        <w:rPr>
          <w:rFonts w:ascii="Times New Roman" w:hAnsi="Times New Roman" w:cs="Times New Roman"/>
          <w:b/>
          <w:sz w:val="24"/>
          <w:szCs w:val="24"/>
        </w:rPr>
      </w:pPr>
      <w:r>
        <w:rPr>
          <w:rFonts w:ascii="Times New Roman" w:hAnsi="Times New Roman" w:cs="Times New Roman"/>
          <w:b/>
          <w:sz w:val="24"/>
          <w:szCs w:val="24"/>
        </w:rPr>
        <w:t>Population Trend D</w:t>
      </w:r>
      <w:r w:rsidR="004B559C" w:rsidRPr="0039021E">
        <w:rPr>
          <w:rFonts w:ascii="Times New Roman" w:hAnsi="Times New Roman" w:cs="Times New Roman"/>
          <w:b/>
          <w:sz w:val="24"/>
          <w:szCs w:val="24"/>
        </w:rPr>
        <w:t>ata</w:t>
      </w:r>
    </w:p>
    <w:p w:rsidR="0039021E" w:rsidRPr="0039021E" w:rsidRDefault="0039021E" w:rsidP="00EC214C">
      <w:pPr>
        <w:spacing w:line="360" w:lineRule="auto"/>
        <w:ind w:firstLine="720"/>
        <w:rPr>
          <w:rFonts w:ascii="Times New Roman" w:hAnsi="Times New Roman" w:cs="Times New Roman"/>
          <w:sz w:val="24"/>
          <w:szCs w:val="24"/>
        </w:rPr>
      </w:pPr>
      <w:r>
        <w:rPr>
          <w:rFonts w:ascii="Times New Roman" w:hAnsi="Times New Roman" w:cs="Times New Roman"/>
          <w:sz w:val="24"/>
          <w:szCs w:val="24"/>
        </w:rPr>
        <w:t>We used whole colony counts</w:t>
      </w:r>
      <w:r w:rsidR="0049097B">
        <w:rPr>
          <w:rFonts w:ascii="Times New Roman" w:hAnsi="Times New Roman" w:cs="Times New Roman"/>
          <w:sz w:val="24"/>
          <w:szCs w:val="24"/>
        </w:rPr>
        <w:t xml:space="preserve"> </w:t>
      </w:r>
      <w:r w:rsidR="00BA67B0">
        <w:rPr>
          <w:rFonts w:ascii="Times New Roman" w:hAnsi="Times New Roman" w:cs="Times New Roman"/>
          <w:sz w:val="24"/>
          <w:szCs w:val="24"/>
        </w:rPr>
        <w:t xml:space="preserve">at peak incubation </w:t>
      </w:r>
      <w:r w:rsidR="0049097B">
        <w:rPr>
          <w:rFonts w:ascii="Times New Roman" w:hAnsi="Times New Roman" w:cs="Times New Roman"/>
          <w:sz w:val="24"/>
          <w:szCs w:val="24"/>
        </w:rPr>
        <w:t>for the Farallon Islands for the period 1999 to 2011 and estimated the annual constant rate of change</w:t>
      </w:r>
      <w:r w:rsidR="00820CDE">
        <w:rPr>
          <w:rFonts w:ascii="Times New Roman" w:hAnsi="Times New Roman" w:cs="Times New Roman"/>
          <w:sz w:val="24"/>
          <w:szCs w:val="24"/>
        </w:rPr>
        <w:t xml:space="preserve"> by conducting linear regression on ln-transformed </w:t>
      </w:r>
      <w:r w:rsidR="00820CDE" w:rsidRPr="002438A8">
        <w:rPr>
          <w:rFonts w:ascii="Times New Roman" w:hAnsi="Times New Roman" w:cs="Times New Roman"/>
          <w:sz w:val="24"/>
          <w:szCs w:val="24"/>
        </w:rPr>
        <w:t>counts</w:t>
      </w:r>
      <w:r w:rsidR="002C1A0D" w:rsidRPr="002438A8">
        <w:rPr>
          <w:rFonts w:ascii="Times New Roman" w:hAnsi="Times New Roman" w:cs="Times New Roman"/>
          <w:sz w:val="24"/>
          <w:szCs w:val="24"/>
        </w:rPr>
        <w:t xml:space="preserve"> (</w:t>
      </w:r>
      <w:r w:rsidR="008D727D" w:rsidRPr="002438A8">
        <w:rPr>
          <w:rFonts w:ascii="Times New Roman" w:hAnsi="Times New Roman" w:cs="Times New Roman"/>
          <w:sz w:val="24"/>
          <w:szCs w:val="24"/>
        </w:rPr>
        <w:t>Nur et al. 1999</w:t>
      </w:r>
      <w:r w:rsidR="002C1A0D" w:rsidRPr="002438A8">
        <w:rPr>
          <w:rFonts w:ascii="Times New Roman" w:hAnsi="Times New Roman" w:cs="Times New Roman"/>
          <w:sz w:val="24"/>
          <w:szCs w:val="24"/>
        </w:rPr>
        <w:t>)</w:t>
      </w:r>
      <w:r w:rsidR="0049097B" w:rsidRPr="002438A8">
        <w:rPr>
          <w:rFonts w:ascii="Times New Roman" w:hAnsi="Times New Roman" w:cs="Times New Roman"/>
          <w:sz w:val="24"/>
          <w:szCs w:val="24"/>
        </w:rPr>
        <w:t>.</w:t>
      </w:r>
      <w:r w:rsidR="00820CDE" w:rsidRPr="002438A8">
        <w:rPr>
          <w:rFonts w:ascii="Times New Roman" w:hAnsi="Times New Roman" w:cs="Times New Roman"/>
          <w:sz w:val="24"/>
          <w:szCs w:val="24"/>
        </w:rPr>
        <w:t xml:space="preserve"> </w:t>
      </w:r>
      <w:r w:rsidR="0049097B" w:rsidRPr="002438A8">
        <w:rPr>
          <w:rFonts w:ascii="Times New Roman" w:hAnsi="Times New Roman" w:cs="Times New Roman"/>
          <w:sz w:val="24"/>
          <w:szCs w:val="24"/>
        </w:rPr>
        <w:t xml:space="preserve"> </w:t>
      </w:r>
      <w:r w:rsidR="0049097B">
        <w:rPr>
          <w:rFonts w:ascii="Times New Roman" w:hAnsi="Times New Roman" w:cs="Times New Roman"/>
          <w:sz w:val="24"/>
          <w:szCs w:val="24"/>
        </w:rPr>
        <w:t xml:space="preserve">Results were very similar whether </w:t>
      </w:r>
      <w:r w:rsidR="00B568E7">
        <w:rPr>
          <w:rFonts w:ascii="Times New Roman" w:hAnsi="Times New Roman" w:cs="Times New Roman"/>
          <w:sz w:val="24"/>
          <w:szCs w:val="24"/>
        </w:rPr>
        <w:t xml:space="preserve">we considered </w:t>
      </w:r>
      <w:r w:rsidR="00820CDE">
        <w:rPr>
          <w:rFonts w:ascii="Times New Roman" w:hAnsi="Times New Roman" w:cs="Times New Roman"/>
          <w:sz w:val="24"/>
          <w:szCs w:val="24"/>
        </w:rPr>
        <w:t xml:space="preserve">the periods </w:t>
      </w:r>
      <w:r w:rsidR="00B568E7">
        <w:rPr>
          <w:rFonts w:ascii="Times New Roman" w:hAnsi="Times New Roman" w:cs="Times New Roman"/>
          <w:sz w:val="24"/>
          <w:szCs w:val="24"/>
        </w:rPr>
        <w:t xml:space="preserve">1999 to 2011, 2000 to 2011, </w:t>
      </w:r>
      <w:r w:rsidR="00B568E7" w:rsidRPr="00BA67B0">
        <w:rPr>
          <w:rFonts w:ascii="Times New Roman" w:hAnsi="Times New Roman" w:cs="Times New Roman"/>
          <w:sz w:val="24"/>
          <w:szCs w:val="24"/>
        </w:rPr>
        <w:t>or 2001 to 2011.  The observed trend over 1999 to 2011 was a modest growth of 0.7</w:t>
      </w:r>
      <w:r w:rsidR="00C87D8D" w:rsidRPr="00BA67B0">
        <w:rPr>
          <w:rFonts w:ascii="Times New Roman" w:hAnsi="Times New Roman" w:cs="Times New Roman"/>
          <w:sz w:val="24"/>
          <w:szCs w:val="24"/>
        </w:rPr>
        <w:t>4</w:t>
      </w:r>
      <w:r w:rsidR="00B568E7" w:rsidRPr="00BA67B0">
        <w:rPr>
          <w:rFonts w:ascii="Times New Roman" w:hAnsi="Times New Roman" w:cs="Times New Roman"/>
          <w:sz w:val="24"/>
          <w:szCs w:val="24"/>
        </w:rPr>
        <w:t>% per year</w:t>
      </w:r>
      <w:r w:rsidR="00EA2BEF" w:rsidRPr="00BA67B0">
        <w:rPr>
          <w:rFonts w:ascii="Times New Roman" w:hAnsi="Times New Roman" w:cs="Times New Roman"/>
          <w:sz w:val="24"/>
          <w:szCs w:val="24"/>
        </w:rPr>
        <w:t xml:space="preserve"> (Figure 1)</w:t>
      </w:r>
      <w:r w:rsidR="00B568E7" w:rsidRPr="00BA67B0">
        <w:rPr>
          <w:rFonts w:ascii="Times New Roman" w:hAnsi="Times New Roman" w:cs="Times New Roman"/>
          <w:sz w:val="24"/>
          <w:szCs w:val="24"/>
        </w:rPr>
        <w:t>.</w:t>
      </w:r>
      <w:r w:rsidR="00B568E7">
        <w:rPr>
          <w:rFonts w:ascii="Times New Roman" w:hAnsi="Times New Roman" w:cs="Times New Roman"/>
          <w:sz w:val="24"/>
          <w:szCs w:val="24"/>
        </w:rPr>
        <w:t xml:space="preserve">  Therefore, our population model was calibrated to r</w:t>
      </w:r>
      <w:r w:rsidR="00BA67B0">
        <w:rPr>
          <w:rFonts w:ascii="Times New Roman" w:hAnsi="Times New Roman" w:cs="Times New Roman"/>
          <w:sz w:val="24"/>
          <w:szCs w:val="24"/>
        </w:rPr>
        <w:t>eproduce this growth rate</w:t>
      </w:r>
      <w:r w:rsidR="00B568E7">
        <w:rPr>
          <w:rFonts w:ascii="Times New Roman" w:hAnsi="Times New Roman" w:cs="Times New Roman"/>
          <w:sz w:val="24"/>
          <w:szCs w:val="24"/>
        </w:rPr>
        <w:t>.</w:t>
      </w:r>
    </w:p>
    <w:p w:rsidR="00E31AC2" w:rsidRPr="00BA67B0" w:rsidRDefault="00AA331E" w:rsidP="00E31AC2">
      <w:pPr>
        <w:spacing w:line="360" w:lineRule="auto"/>
        <w:rPr>
          <w:rFonts w:ascii="Times New Roman" w:hAnsi="Times New Roman" w:cs="Times New Roman"/>
          <w:sz w:val="24"/>
          <w:szCs w:val="24"/>
        </w:rPr>
      </w:pPr>
      <w:r w:rsidRPr="00BA67B0">
        <w:rPr>
          <w:rFonts w:ascii="Times New Roman" w:hAnsi="Times New Roman" w:cs="Times New Roman"/>
          <w:b/>
          <w:sz w:val="24"/>
          <w:szCs w:val="24"/>
        </w:rPr>
        <w:t xml:space="preserve">Estimation of </w:t>
      </w:r>
      <w:r w:rsidR="00E31AC2" w:rsidRPr="00BA67B0">
        <w:rPr>
          <w:rFonts w:ascii="Times New Roman" w:hAnsi="Times New Roman" w:cs="Times New Roman"/>
          <w:b/>
          <w:sz w:val="24"/>
          <w:szCs w:val="24"/>
        </w:rPr>
        <w:t xml:space="preserve">Demographic Parameters in Relation to </w:t>
      </w:r>
      <w:r w:rsidR="004D539D" w:rsidRPr="00BA67B0">
        <w:rPr>
          <w:rFonts w:ascii="Times New Roman" w:hAnsi="Times New Roman" w:cs="Times New Roman"/>
          <w:b/>
          <w:sz w:val="24"/>
          <w:szCs w:val="24"/>
        </w:rPr>
        <w:t xml:space="preserve">Annual </w:t>
      </w:r>
      <w:r w:rsidR="00E31AC2" w:rsidRPr="00BA67B0">
        <w:rPr>
          <w:rFonts w:ascii="Times New Roman" w:hAnsi="Times New Roman" w:cs="Times New Roman"/>
          <w:b/>
          <w:sz w:val="24"/>
          <w:szCs w:val="24"/>
        </w:rPr>
        <w:t>Variation</w:t>
      </w:r>
    </w:p>
    <w:p w:rsidR="004D539D" w:rsidRPr="00B568E7" w:rsidRDefault="004D539D" w:rsidP="004D539D">
      <w:pPr>
        <w:spacing w:line="360" w:lineRule="auto"/>
        <w:rPr>
          <w:rFonts w:ascii="Times New Roman" w:hAnsi="Times New Roman" w:cs="Times New Roman"/>
          <w:b/>
          <w:sz w:val="24"/>
          <w:szCs w:val="24"/>
        </w:rPr>
      </w:pPr>
      <w:r w:rsidRPr="00B568E7">
        <w:rPr>
          <w:rFonts w:ascii="Times New Roman" w:hAnsi="Times New Roman" w:cs="Times New Roman"/>
          <w:b/>
          <w:sz w:val="24"/>
          <w:szCs w:val="24"/>
        </w:rPr>
        <w:t>Survival</w:t>
      </w:r>
      <w:r w:rsidR="002F6ACE">
        <w:rPr>
          <w:rFonts w:ascii="Times New Roman" w:hAnsi="Times New Roman" w:cs="Times New Roman"/>
          <w:b/>
          <w:sz w:val="24"/>
          <w:szCs w:val="24"/>
        </w:rPr>
        <w:t>,</w:t>
      </w:r>
      <w:r w:rsidR="006409EF">
        <w:rPr>
          <w:rFonts w:ascii="Times New Roman" w:hAnsi="Times New Roman" w:cs="Times New Roman"/>
          <w:b/>
          <w:sz w:val="24"/>
          <w:szCs w:val="24"/>
        </w:rPr>
        <w:t xml:space="preserve"> Recapture Probability</w:t>
      </w:r>
      <w:r w:rsidR="002F6ACE">
        <w:rPr>
          <w:rFonts w:ascii="Times New Roman" w:hAnsi="Times New Roman" w:cs="Times New Roman"/>
          <w:b/>
          <w:sz w:val="24"/>
          <w:szCs w:val="24"/>
        </w:rPr>
        <w:t>, and Reproductive Success</w:t>
      </w:r>
      <w:r w:rsidRPr="00B568E7">
        <w:rPr>
          <w:rFonts w:ascii="Times New Roman" w:hAnsi="Times New Roman" w:cs="Times New Roman"/>
          <w:b/>
          <w:sz w:val="24"/>
          <w:szCs w:val="24"/>
        </w:rPr>
        <w:t>:</w:t>
      </w:r>
    </w:p>
    <w:p w:rsidR="00C0332D" w:rsidRDefault="00E31AC2" w:rsidP="00EC214C">
      <w:pPr>
        <w:spacing w:line="360" w:lineRule="auto"/>
        <w:ind w:firstLine="720"/>
        <w:rPr>
          <w:rFonts w:ascii="Times New Roman" w:hAnsi="Times New Roman" w:cs="Times New Roman"/>
          <w:sz w:val="24"/>
          <w:szCs w:val="24"/>
        </w:rPr>
      </w:pPr>
      <w:r w:rsidRPr="00E31AC2">
        <w:rPr>
          <w:rFonts w:ascii="Times New Roman" w:hAnsi="Times New Roman" w:cs="Times New Roman"/>
          <w:sz w:val="24"/>
          <w:szCs w:val="24"/>
        </w:rPr>
        <w:lastRenderedPageBreak/>
        <w:t>Annual survival (symbolized phi) and recapture probability (symbolized p) were estimated over the period</w:t>
      </w:r>
      <w:r w:rsidR="00AA331E">
        <w:rPr>
          <w:rFonts w:ascii="Times New Roman" w:hAnsi="Times New Roman" w:cs="Times New Roman"/>
          <w:sz w:val="24"/>
          <w:szCs w:val="24"/>
        </w:rPr>
        <w:t xml:space="preserve"> 1986 to</w:t>
      </w:r>
      <w:r w:rsidR="004D539D">
        <w:rPr>
          <w:rFonts w:ascii="Times New Roman" w:hAnsi="Times New Roman" w:cs="Times New Roman"/>
          <w:sz w:val="24"/>
          <w:szCs w:val="24"/>
        </w:rPr>
        <w:t xml:space="preserve"> 2009</w:t>
      </w:r>
      <w:r w:rsidR="002F6ACE">
        <w:rPr>
          <w:rFonts w:ascii="Times New Roman" w:hAnsi="Times New Roman" w:cs="Times New Roman"/>
          <w:sz w:val="24"/>
          <w:szCs w:val="24"/>
        </w:rPr>
        <w:t xml:space="preserve">, for both males and females </w:t>
      </w:r>
      <w:r w:rsidR="004B559C">
        <w:rPr>
          <w:rFonts w:ascii="Times New Roman" w:hAnsi="Times New Roman" w:cs="Times New Roman"/>
          <w:sz w:val="24"/>
          <w:szCs w:val="24"/>
        </w:rPr>
        <w:t>(</w:t>
      </w:r>
      <w:r w:rsidR="004B559C" w:rsidRPr="002F6ACE">
        <w:rPr>
          <w:rFonts w:ascii="Times New Roman" w:hAnsi="Times New Roman" w:cs="Times New Roman"/>
          <w:sz w:val="24"/>
          <w:szCs w:val="24"/>
        </w:rPr>
        <w:t>Figure 2)</w:t>
      </w:r>
      <w:r w:rsidR="00820CDE" w:rsidRPr="002F6ACE">
        <w:rPr>
          <w:rFonts w:ascii="Times New Roman" w:hAnsi="Times New Roman" w:cs="Times New Roman"/>
          <w:sz w:val="24"/>
          <w:szCs w:val="24"/>
        </w:rPr>
        <w:t>.</w:t>
      </w:r>
      <w:r w:rsidR="00820CDE">
        <w:rPr>
          <w:rFonts w:ascii="Times New Roman" w:hAnsi="Times New Roman" w:cs="Times New Roman"/>
          <w:sz w:val="24"/>
          <w:szCs w:val="24"/>
        </w:rPr>
        <w:t xml:space="preserve">  It was not possible </w:t>
      </w:r>
      <w:r w:rsidR="004D539D">
        <w:rPr>
          <w:rFonts w:ascii="Times New Roman" w:hAnsi="Times New Roman" w:cs="Times New Roman"/>
          <w:sz w:val="24"/>
          <w:szCs w:val="24"/>
        </w:rPr>
        <w:t xml:space="preserve">to estimate year-specific survival beyond 2009 </w:t>
      </w:r>
      <w:r w:rsidR="00682DBF">
        <w:rPr>
          <w:rFonts w:ascii="Times New Roman" w:hAnsi="Times New Roman" w:cs="Times New Roman"/>
          <w:sz w:val="24"/>
          <w:szCs w:val="24"/>
        </w:rPr>
        <w:t>while simultaneously</w:t>
      </w:r>
      <w:r w:rsidR="006409EF">
        <w:rPr>
          <w:rFonts w:ascii="Times New Roman" w:hAnsi="Times New Roman" w:cs="Times New Roman"/>
          <w:sz w:val="24"/>
          <w:szCs w:val="24"/>
        </w:rPr>
        <w:t xml:space="preserve"> </w:t>
      </w:r>
      <w:r w:rsidR="00682DBF">
        <w:rPr>
          <w:rFonts w:ascii="Times New Roman" w:hAnsi="Times New Roman" w:cs="Times New Roman"/>
          <w:sz w:val="24"/>
          <w:szCs w:val="24"/>
        </w:rPr>
        <w:t xml:space="preserve">estimating year-specific </w:t>
      </w:r>
      <w:r w:rsidR="004D539D">
        <w:rPr>
          <w:rFonts w:ascii="Times New Roman" w:hAnsi="Times New Roman" w:cs="Times New Roman"/>
          <w:sz w:val="24"/>
          <w:szCs w:val="24"/>
        </w:rPr>
        <w:t xml:space="preserve">recapture probability due to limitations of capture-recapture analysis (Cooch et al. </w:t>
      </w:r>
      <w:r w:rsidR="004B559C">
        <w:rPr>
          <w:rFonts w:ascii="Times New Roman" w:hAnsi="Times New Roman" w:cs="Times New Roman"/>
          <w:sz w:val="24"/>
          <w:szCs w:val="24"/>
        </w:rPr>
        <w:t xml:space="preserve">1996).  For the </w:t>
      </w:r>
      <w:r w:rsidR="003E34B2">
        <w:rPr>
          <w:rFonts w:ascii="Times New Roman" w:hAnsi="Times New Roman" w:cs="Times New Roman"/>
          <w:sz w:val="24"/>
          <w:szCs w:val="24"/>
        </w:rPr>
        <w:t xml:space="preserve">initial parameter values in the </w:t>
      </w:r>
      <w:r w:rsidR="004B559C">
        <w:rPr>
          <w:rFonts w:ascii="Times New Roman" w:hAnsi="Times New Roman" w:cs="Times New Roman"/>
          <w:sz w:val="24"/>
          <w:szCs w:val="24"/>
        </w:rPr>
        <w:t xml:space="preserve">population model we used </w:t>
      </w:r>
      <w:r w:rsidR="006409EF">
        <w:rPr>
          <w:rFonts w:ascii="Times New Roman" w:hAnsi="Times New Roman" w:cs="Times New Roman"/>
          <w:sz w:val="24"/>
          <w:szCs w:val="24"/>
        </w:rPr>
        <w:t>mean survival estimates</w:t>
      </w:r>
      <w:r w:rsidR="002F6ACE">
        <w:rPr>
          <w:rFonts w:ascii="Times New Roman" w:hAnsi="Times New Roman" w:cs="Times New Roman"/>
          <w:sz w:val="24"/>
          <w:szCs w:val="24"/>
        </w:rPr>
        <w:t xml:space="preserve">, averaged across </w:t>
      </w:r>
      <w:r w:rsidR="00C0332D">
        <w:rPr>
          <w:rFonts w:ascii="Times New Roman" w:hAnsi="Times New Roman" w:cs="Times New Roman"/>
          <w:sz w:val="24"/>
          <w:szCs w:val="24"/>
        </w:rPr>
        <w:t xml:space="preserve">the two </w:t>
      </w:r>
      <w:r w:rsidR="002F6ACE">
        <w:rPr>
          <w:rFonts w:ascii="Times New Roman" w:hAnsi="Times New Roman" w:cs="Times New Roman"/>
          <w:sz w:val="24"/>
          <w:szCs w:val="24"/>
        </w:rPr>
        <w:t xml:space="preserve">sexes, </w:t>
      </w:r>
      <w:r w:rsidR="00513330">
        <w:rPr>
          <w:rFonts w:ascii="Times New Roman" w:hAnsi="Times New Roman" w:cs="Times New Roman"/>
          <w:sz w:val="24"/>
          <w:szCs w:val="24"/>
        </w:rPr>
        <w:t>based on t</w:t>
      </w:r>
      <w:r w:rsidR="004B559C">
        <w:rPr>
          <w:rFonts w:ascii="Times New Roman" w:hAnsi="Times New Roman" w:cs="Times New Roman"/>
          <w:sz w:val="24"/>
          <w:szCs w:val="24"/>
        </w:rPr>
        <w:t xml:space="preserve">he most recent 10 years, </w:t>
      </w:r>
      <w:r w:rsidR="00513330">
        <w:rPr>
          <w:rFonts w:ascii="Times New Roman" w:hAnsi="Times New Roman" w:cs="Times New Roman"/>
          <w:sz w:val="24"/>
          <w:szCs w:val="24"/>
        </w:rPr>
        <w:t>1998/</w:t>
      </w:r>
      <w:r w:rsidR="004B559C">
        <w:rPr>
          <w:rFonts w:ascii="Times New Roman" w:hAnsi="Times New Roman" w:cs="Times New Roman"/>
          <w:sz w:val="24"/>
          <w:szCs w:val="24"/>
        </w:rPr>
        <w:t xml:space="preserve">1999 to </w:t>
      </w:r>
      <w:r w:rsidR="00513330">
        <w:rPr>
          <w:rFonts w:ascii="Times New Roman" w:hAnsi="Times New Roman" w:cs="Times New Roman"/>
          <w:sz w:val="24"/>
          <w:szCs w:val="24"/>
        </w:rPr>
        <w:t>2008/</w:t>
      </w:r>
      <w:r w:rsidR="004B559C">
        <w:rPr>
          <w:rFonts w:ascii="Times New Roman" w:hAnsi="Times New Roman" w:cs="Times New Roman"/>
          <w:sz w:val="24"/>
          <w:szCs w:val="24"/>
        </w:rPr>
        <w:t xml:space="preserve">2009.  </w:t>
      </w:r>
      <w:r w:rsidR="00D671EE">
        <w:rPr>
          <w:rFonts w:ascii="Times New Roman" w:hAnsi="Times New Roman" w:cs="Times New Roman"/>
          <w:sz w:val="24"/>
          <w:szCs w:val="24"/>
        </w:rPr>
        <w:t xml:space="preserve">We also assessed variation in </w:t>
      </w:r>
      <w:r w:rsidR="00D671EE">
        <w:rPr>
          <w:rFonts w:ascii="Times New Roman" w:hAnsi="Times New Roman" w:cs="Times New Roman"/>
          <w:sz w:val="24"/>
          <w:szCs w:val="24"/>
        </w:rPr>
        <w:t>survival and reproductive success across the entire time series (1986 to 2009</w:t>
      </w:r>
      <w:r w:rsidR="008B72BB">
        <w:rPr>
          <w:rFonts w:ascii="Times New Roman" w:hAnsi="Times New Roman" w:cs="Times New Roman"/>
          <w:sz w:val="24"/>
          <w:szCs w:val="24"/>
        </w:rPr>
        <w:t>, but found that the magnitude of variation</w:t>
      </w:r>
      <w:r w:rsidR="00110E63">
        <w:rPr>
          <w:rFonts w:ascii="Times New Roman" w:hAnsi="Times New Roman" w:cs="Times New Roman"/>
          <w:sz w:val="24"/>
          <w:szCs w:val="24"/>
        </w:rPr>
        <w:t xml:space="preserve"> differed between the two time series</w:t>
      </w:r>
      <w:r w:rsidR="008B72BB">
        <w:rPr>
          <w:rFonts w:ascii="Times New Roman" w:hAnsi="Times New Roman" w:cs="Times New Roman"/>
          <w:sz w:val="24"/>
          <w:szCs w:val="24"/>
        </w:rPr>
        <w:t xml:space="preserve">. </w:t>
      </w:r>
      <w:r w:rsidR="00110E63">
        <w:rPr>
          <w:rFonts w:ascii="Times New Roman" w:hAnsi="Times New Roman" w:cs="Times New Roman"/>
          <w:sz w:val="24"/>
          <w:szCs w:val="24"/>
        </w:rPr>
        <w:t xml:space="preserve">The between </w:t>
      </w:r>
      <w:r w:rsidR="00AA4A6D">
        <w:rPr>
          <w:rFonts w:ascii="Times New Roman" w:hAnsi="Times New Roman" w:cs="Times New Roman"/>
          <w:sz w:val="24"/>
          <w:szCs w:val="24"/>
        </w:rPr>
        <w:t xml:space="preserve">year standard deviation (SD), </w:t>
      </w:r>
      <w:r w:rsidR="008B72BB">
        <w:rPr>
          <w:rFonts w:ascii="Times New Roman" w:hAnsi="Times New Roman" w:cs="Times New Roman"/>
          <w:sz w:val="24"/>
          <w:szCs w:val="24"/>
        </w:rPr>
        <w:t xml:space="preserve">was much greater for the longer time series, 15% greater for survival, 31 % greater for reproductive success. </w:t>
      </w:r>
      <w:r w:rsidR="008B72BB">
        <w:rPr>
          <w:rFonts w:ascii="Times New Roman" w:hAnsi="Times New Roman" w:cs="Times New Roman"/>
          <w:sz w:val="24"/>
          <w:szCs w:val="24"/>
        </w:rPr>
        <w:t>The</w:t>
      </w:r>
      <w:r w:rsidR="00BA07F6">
        <w:rPr>
          <w:rFonts w:ascii="Times New Roman" w:hAnsi="Times New Roman" w:cs="Times New Roman"/>
          <w:sz w:val="24"/>
          <w:szCs w:val="24"/>
        </w:rPr>
        <w:t xml:space="preserve"> between-year SD includes not only variation in underlying demographic parameters among years, but also variation due to sampling </w:t>
      </w:r>
      <w:r w:rsidR="00BA07F6" w:rsidRPr="00E715C4">
        <w:rPr>
          <w:rFonts w:ascii="Times New Roman" w:hAnsi="Times New Roman" w:cs="Times New Roman"/>
          <w:sz w:val="24"/>
          <w:szCs w:val="24"/>
        </w:rPr>
        <w:t>error (Gould &amp; Nichols 199</w:t>
      </w:r>
      <w:r w:rsidR="000D58B7" w:rsidRPr="00E715C4">
        <w:rPr>
          <w:rFonts w:ascii="Times New Roman" w:hAnsi="Times New Roman" w:cs="Times New Roman"/>
          <w:sz w:val="24"/>
          <w:szCs w:val="24"/>
        </w:rPr>
        <w:t>8</w:t>
      </w:r>
      <w:r w:rsidR="00BA07F6" w:rsidRPr="00E715C4">
        <w:rPr>
          <w:rFonts w:ascii="Times New Roman" w:hAnsi="Times New Roman" w:cs="Times New Roman"/>
          <w:sz w:val="24"/>
          <w:szCs w:val="24"/>
        </w:rPr>
        <w:t>).</w:t>
      </w:r>
      <w:r w:rsidR="00BA07F6">
        <w:rPr>
          <w:rFonts w:ascii="Times New Roman" w:hAnsi="Times New Roman" w:cs="Times New Roman"/>
          <w:sz w:val="24"/>
          <w:szCs w:val="24"/>
        </w:rPr>
        <w:t xml:space="preserve">  Recognizing that, we chose to use the smaller of the two </w:t>
      </w:r>
      <w:r w:rsidR="00BD43CB">
        <w:rPr>
          <w:rFonts w:ascii="Times New Roman" w:hAnsi="Times New Roman" w:cs="Times New Roman"/>
          <w:sz w:val="24"/>
          <w:szCs w:val="24"/>
        </w:rPr>
        <w:t>between-year estimates of variance for modeling survival and reproductive success, that provided by the most recent</w:t>
      </w:r>
      <w:r w:rsidR="00BA07F6">
        <w:rPr>
          <w:rFonts w:ascii="Times New Roman" w:hAnsi="Times New Roman" w:cs="Times New Roman"/>
          <w:sz w:val="24"/>
          <w:szCs w:val="24"/>
        </w:rPr>
        <w:t xml:space="preserve"> </w:t>
      </w:r>
      <w:r w:rsidR="00BD43CB">
        <w:rPr>
          <w:rFonts w:ascii="Times New Roman" w:hAnsi="Times New Roman" w:cs="Times New Roman"/>
          <w:sz w:val="24"/>
          <w:szCs w:val="24"/>
        </w:rPr>
        <w:t xml:space="preserve">time period. </w:t>
      </w:r>
      <w:r w:rsidR="007A2FF6">
        <w:rPr>
          <w:rFonts w:ascii="Times New Roman" w:hAnsi="Times New Roman" w:cs="Times New Roman"/>
          <w:sz w:val="24"/>
          <w:szCs w:val="24"/>
        </w:rPr>
        <w:t xml:space="preserve"> By using the smaller estimate, </w:t>
      </w:r>
      <w:r w:rsidR="00BD43CB">
        <w:rPr>
          <w:rFonts w:ascii="Times New Roman" w:hAnsi="Times New Roman" w:cs="Times New Roman"/>
          <w:sz w:val="24"/>
          <w:szCs w:val="24"/>
        </w:rPr>
        <w:t xml:space="preserve">from the recent 10-year </w:t>
      </w:r>
      <w:r w:rsidR="00BD43CB">
        <w:rPr>
          <w:rFonts w:ascii="Times New Roman" w:hAnsi="Times New Roman" w:cs="Times New Roman"/>
          <w:sz w:val="24"/>
          <w:szCs w:val="24"/>
        </w:rPr>
        <w:t>period</w:t>
      </w:r>
      <w:r w:rsidR="007A2FF6">
        <w:rPr>
          <w:rFonts w:ascii="Times New Roman" w:hAnsi="Times New Roman" w:cs="Times New Roman"/>
          <w:sz w:val="24"/>
          <w:szCs w:val="24"/>
        </w:rPr>
        <w:t xml:space="preserve"> rather than the 24-year period</w:t>
      </w:r>
      <w:r w:rsidR="00BD43CB">
        <w:rPr>
          <w:rFonts w:ascii="Times New Roman" w:hAnsi="Times New Roman" w:cs="Times New Roman"/>
          <w:sz w:val="24"/>
          <w:szCs w:val="24"/>
        </w:rPr>
        <w:t>, we were reducing the effect of over-estimation due to inclusion of sampling error.</w:t>
      </w:r>
    </w:p>
    <w:p w:rsidR="00396F10" w:rsidRDefault="00396F10" w:rsidP="00EC214C">
      <w:pPr>
        <w:spacing w:line="360" w:lineRule="auto"/>
        <w:ind w:firstLine="720"/>
        <w:rPr>
          <w:rFonts w:ascii="Times New Roman" w:hAnsi="Times New Roman" w:cs="Times New Roman"/>
          <w:sz w:val="24"/>
          <w:szCs w:val="24"/>
        </w:rPr>
      </w:pPr>
      <w:r>
        <w:rPr>
          <w:rFonts w:ascii="Times New Roman" w:hAnsi="Times New Roman" w:cs="Times New Roman"/>
          <w:sz w:val="24"/>
          <w:szCs w:val="24"/>
        </w:rPr>
        <w:t>The between year SD in adult survival was determined from the year-specific analyses (above).  For juvenile and subadult s survival, we scaled the between year SD relative to that  of adults, given that survival is a binomially distributed random variable and its variance = phi (1-phi) (Mood et al. 1974).  That is, the closer survival is to 0.50, the greater is its variance. See Table 1 for SD values used.</w:t>
      </w:r>
    </w:p>
    <w:p w:rsidR="004B559C" w:rsidRDefault="003E34B2" w:rsidP="00EC214C">
      <w:pPr>
        <w:spacing w:line="360" w:lineRule="auto"/>
        <w:ind w:firstLine="720"/>
        <w:rPr>
          <w:rFonts w:ascii="Times New Roman" w:hAnsi="Times New Roman" w:cs="Times New Roman"/>
          <w:sz w:val="24"/>
          <w:szCs w:val="24"/>
        </w:rPr>
      </w:pPr>
      <w:r>
        <w:rPr>
          <w:rFonts w:ascii="Times New Roman" w:hAnsi="Times New Roman" w:cs="Times New Roman"/>
          <w:sz w:val="24"/>
          <w:szCs w:val="24"/>
        </w:rPr>
        <w:t>Reproductive success (the number o</w:t>
      </w:r>
      <w:r>
        <w:rPr>
          <w:rFonts w:ascii="Times New Roman" w:hAnsi="Times New Roman" w:cs="Times New Roman"/>
          <w:sz w:val="24"/>
          <w:szCs w:val="24"/>
        </w:rPr>
        <w:t xml:space="preserve">f fledged young per breeding pair) was </w:t>
      </w:r>
      <w:r w:rsidR="004B559C">
        <w:rPr>
          <w:rFonts w:ascii="Times New Roman" w:hAnsi="Times New Roman" w:cs="Times New Roman"/>
          <w:sz w:val="24"/>
          <w:szCs w:val="24"/>
        </w:rPr>
        <w:t>determ</w:t>
      </w:r>
      <w:r w:rsidR="002F6ACE">
        <w:rPr>
          <w:rFonts w:ascii="Times New Roman" w:hAnsi="Times New Roman" w:cs="Times New Roman"/>
          <w:sz w:val="24"/>
          <w:szCs w:val="24"/>
        </w:rPr>
        <w:t xml:space="preserve">ined  each year </w:t>
      </w:r>
      <w:r>
        <w:rPr>
          <w:rFonts w:ascii="Times New Roman" w:hAnsi="Times New Roman" w:cs="Times New Roman"/>
          <w:sz w:val="24"/>
          <w:szCs w:val="24"/>
        </w:rPr>
        <w:t xml:space="preserve">for </w:t>
      </w:r>
      <w:r w:rsidR="002F6ACE">
        <w:rPr>
          <w:rFonts w:ascii="Times New Roman" w:hAnsi="Times New Roman" w:cs="Times New Roman"/>
          <w:sz w:val="24"/>
          <w:szCs w:val="24"/>
        </w:rPr>
        <w:t xml:space="preserve">our 3 study plots </w:t>
      </w:r>
      <w:r>
        <w:rPr>
          <w:rFonts w:ascii="Times New Roman" w:hAnsi="Times New Roman" w:cs="Times New Roman"/>
          <w:sz w:val="24"/>
          <w:szCs w:val="24"/>
        </w:rPr>
        <w:t xml:space="preserve">and then averaged across plots and years to determine a mean RS for the period from 1999 to 2008 (Figure 3). </w:t>
      </w:r>
      <w:r w:rsidR="006A777F">
        <w:rPr>
          <w:rFonts w:ascii="Times New Roman" w:hAnsi="Times New Roman" w:cs="Times New Roman"/>
          <w:sz w:val="24"/>
          <w:szCs w:val="24"/>
        </w:rPr>
        <w:t xml:space="preserve">The poor reproductive success observed in 2009 to 2011 was modeled separately (see below). </w:t>
      </w:r>
      <w:r w:rsidR="002716E6">
        <w:rPr>
          <w:rFonts w:ascii="Times New Roman" w:hAnsi="Times New Roman" w:cs="Times New Roman"/>
          <w:sz w:val="24"/>
          <w:szCs w:val="24"/>
        </w:rPr>
        <w:t xml:space="preserve"> </w:t>
      </w:r>
    </w:p>
    <w:p w:rsidR="002716E6" w:rsidRDefault="002716E6" w:rsidP="002716E6">
      <w:pPr>
        <w:spacing w:line="360" w:lineRule="auto"/>
        <w:ind w:firstLine="720"/>
        <w:rPr>
          <w:rFonts w:ascii="Times New Roman" w:hAnsi="Times New Roman" w:cs="Times New Roman"/>
          <w:sz w:val="24"/>
          <w:szCs w:val="24"/>
        </w:rPr>
      </w:pPr>
      <w:r>
        <w:rPr>
          <w:rFonts w:ascii="Times New Roman" w:hAnsi="Times New Roman" w:cs="Times New Roman"/>
          <w:sz w:val="24"/>
          <w:szCs w:val="24"/>
        </w:rPr>
        <w:t>We also quantified the mean annual capture probability</w:t>
      </w:r>
      <w:r w:rsidR="00397168">
        <w:rPr>
          <w:rFonts w:ascii="Times New Roman" w:hAnsi="Times New Roman" w:cs="Times New Roman"/>
          <w:sz w:val="24"/>
          <w:szCs w:val="24"/>
        </w:rPr>
        <w:t xml:space="preserve"> (p)</w:t>
      </w:r>
      <w:r>
        <w:rPr>
          <w:rFonts w:ascii="Times New Roman" w:hAnsi="Times New Roman" w:cs="Times New Roman"/>
          <w:sz w:val="24"/>
          <w:szCs w:val="24"/>
        </w:rPr>
        <w:t xml:space="preserve">, a measure of breeding probability, and the between year variation observed for this parameter. </w:t>
      </w:r>
      <w:r w:rsidR="00721CDE">
        <w:rPr>
          <w:rFonts w:ascii="Times New Roman" w:hAnsi="Times New Roman" w:cs="Times New Roman"/>
          <w:sz w:val="24"/>
          <w:szCs w:val="24"/>
        </w:rPr>
        <w:t xml:space="preserve"> </w:t>
      </w:r>
      <w:r w:rsidR="003E34B2">
        <w:rPr>
          <w:rFonts w:ascii="Times New Roman" w:hAnsi="Times New Roman" w:cs="Times New Roman"/>
          <w:sz w:val="24"/>
          <w:szCs w:val="24"/>
        </w:rPr>
        <w:t>Capture probability,</w:t>
      </w:r>
      <w:r w:rsidR="00BD43CB">
        <w:rPr>
          <w:rFonts w:ascii="Times New Roman" w:hAnsi="Times New Roman" w:cs="Times New Roman"/>
          <w:sz w:val="24"/>
          <w:szCs w:val="24"/>
        </w:rPr>
        <w:t xml:space="preserve"> in this case,</w:t>
      </w:r>
      <w:r w:rsidR="00721CDE">
        <w:rPr>
          <w:rFonts w:ascii="Times New Roman" w:hAnsi="Times New Roman" w:cs="Times New Roman"/>
          <w:sz w:val="24"/>
          <w:szCs w:val="24"/>
        </w:rPr>
        <w:t xml:space="preserve"> refers to the probability </w:t>
      </w:r>
      <w:r w:rsidR="007A2FF6">
        <w:rPr>
          <w:rFonts w:ascii="Times New Roman" w:hAnsi="Times New Roman" w:cs="Times New Roman"/>
          <w:sz w:val="24"/>
          <w:szCs w:val="24"/>
        </w:rPr>
        <w:t xml:space="preserve">that </w:t>
      </w:r>
      <w:r w:rsidR="00721CDE">
        <w:rPr>
          <w:rFonts w:ascii="Times New Roman" w:hAnsi="Times New Roman" w:cs="Times New Roman"/>
          <w:sz w:val="24"/>
          <w:szCs w:val="24"/>
        </w:rPr>
        <w:t xml:space="preserve">an individual </w:t>
      </w:r>
      <w:r w:rsidR="00BD43CB">
        <w:rPr>
          <w:rFonts w:ascii="Times New Roman" w:hAnsi="Times New Roman" w:cs="Times New Roman"/>
          <w:sz w:val="24"/>
          <w:szCs w:val="24"/>
        </w:rPr>
        <w:t>that</w:t>
      </w:r>
      <w:r w:rsidR="00721CDE">
        <w:rPr>
          <w:rFonts w:ascii="Times New Roman" w:hAnsi="Times New Roman" w:cs="Times New Roman"/>
          <w:sz w:val="24"/>
          <w:szCs w:val="24"/>
        </w:rPr>
        <w:t xml:space="preserve"> has bred before breeds in a given year.  </w:t>
      </w:r>
      <w:r w:rsidR="00721CDE">
        <w:rPr>
          <w:rFonts w:ascii="Times New Roman" w:hAnsi="Times New Roman" w:cs="Times New Roman"/>
          <w:sz w:val="24"/>
          <w:szCs w:val="24"/>
        </w:rPr>
        <w:t xml:space="preserve">However, </w:t>
      </w:r>
      <w:r w:rsidR="00BD43CB">
        <w:rPr>
          <w:rFonts w:ascii="Times New Roman" w:hAnsi="Times New Roman" w:cs="Times New Roman"/>
          <w:sz w:val="24"/>
          <w:szCs w:val="24"/>
        </w:rPr>
        <w:t>we must also consider</w:t>
      </w:r>
      <w:r w:rsidR="00721CDE">
        <w:rPr>
          <w:rFonts w:ascii="Times New Roman" w:hAnsi="Times New Roman" w:cs="Times New Roman"/>
          <w:sz w:val="24"/>
          <w:szCs w:val="24"/>
        </w:rPr>
        <w:t xml:space="preserve"> the probability </w:t>
      </w:r>
      <w:r w:rsidR="00BD43CB">
        <w:rPr>
          <w:rFonts w:ascii="Times New Roman" w:hAnsi="Times New Roman" w:cs="Times New Roman"/>
          <w:sz w:val="24"/>
          <w:szCs w:val="24"/>
        </w:rPr>
        <w:t xml:space="preserve">that </w:t>
      </w:r>
      <w:r w:rsidR="00721CDE">
        <w:rPr>
          <w:rFonts w:ascii="Times New Roman" w:hAnsi="Times New Roman" w:cs="Times New Roman"/>
          <w:sz w:val="24"/>
          <w:szCs w:val="24"/>
        </w:rPr>
        <w:t xml:space="preserve">an individual </w:t>
      </w:r>
      <w:r w:rsidR="00BD43CB">
        <w:rPr>
          <w:rFonts w:ascii="Times New Roman" w:hAnsi="Times New Roman" w:cs="Times New Roman"/>
          <w:sz w:val="24"/>
          <w:szCs w:val="24"/>
        </w:rPr>
        <w:t>that</w:t>
      </w:r>
      <w:r w:rsidR="00721CDE">
        <w:rPr>
          <w:rFonts w:ascii="Times New Roman" w:hAnsi="Times New Roman" w:cs="Times New Roman"/>
          <w:sz w:val="24"/>
          <w:szCs w:val="24"/>
        </w:rPr>
        <w:t xml:space="preserve"> has never bred before</w:t>
      </w:r>
      <w:r w:rsidR="00BD43CB">
        <w:rPr>
          <w:rFonts w:ascii="Times New Roman" w:hAnsi="Times New Roman" w:cs="Times New Roman"/>
          <w:sz w:val="24"/>
          <w:szCs w:val="24"/>
        </w:rPr>
        <w:t>,</w:t>
      </w:r>
      <w:r w:rsidR="00721CDE">
        <w:rPr>
          <w:rFonts w:ascii="Times New Roman" w:hAnsi="Times New Roman" w:cs="Times New Roman"/>
          <w:sz w:val="24"/>
          <w:szCs w:val="24"/>
        </w:rPr>
        <w:t xml:space="preserve"> breeds in a given year</w:t>
      </w:r>
      <w:r w:rsidR="00BD43CB">
        <w:rPr>
          <w:rFonts w:ascii="Times New Roman" w:hAnsi="Times New Roman" w:cs="Times New Roman"/>
          <w:sz w:val="24"/>
          <w:szCs w:val="24"/>
        </w:rPr>
        <w:t xml:space="preserve"> (Nur &amp; Sydeman 1999)</w:t>
      </w:r>
      <w:r w:rsidR="00721CDE">
        <w:rPr>
          <w:rFonts w:ascii="Times New Roman" w:hAnsi="Times New Roman" w:cs="Times New Roman"/>
          <w:sz w:val="24"/>
          <w:szCs w:val="24"/>
        </w:rPr>
        <w:t xml:space="preserve">.  </w:t>
      </w:r>
      <w:r w:rsidR="00BE7C81">
        <w:rPr>
          <w:rFonts w:ascii="Times New Roman" w:hAnsi="Times New Roman" w:cs="Times New Roman"/>
          <w:sz w:val="24"/>
          <w:szCs w:val="24"/>
        </w:rPr>
        <w:t xml:space="preserve">While we </w:t>
      </w:r>
      <w:r w:rsidR="00721CDE">
        <w:rPr>
          <w:rFonts w:ascii="Times New Roman" w:hAnsi="Times New Roman" w:cs="Times New Roman"/>
          <w:sz w:val="24"/>
          <w:szCs w:val="24"/>
        </w:rPr>
        <w:t xml:space="preserve">were not able to explicitly estimate </w:t>
      </w:r>
      <w:r w:rsidR="00721CDE">
        <w:rPr>
          <w:rFonts w:ascii="Times New Roman" w:hAnsi="Times New Roman" w:cs="Times New Roman"/>
          <w:sz w:val="24"/>
          <w:szCs w:val="24"/>
        </w:rPr>
        <w:lastRenderedPageBreak/>
        <w:t>this</w:t>
      </w:r>
      <w:r w:rsidR="002970FE">
        <w:rPr>
          <w:rFonts w:ascii="Times New Roman" w:hAnsi="Times New Roman" w:cs="Times New Roman"/>
          <w:sz w:val="24"/>
          <w:szCs w:val="24"/>
        </w:rPr>
        <w:t xml:space="preserve"> latter parameter</w:t>
      </w:r>
      <w:r w:rsidR="00721CDE">
        <w:rPr>
          <w:rFonts w:ascii="Times New Roman" w:hAnsi="Times New Roman" w:cs="Times New Roman"/>
          <w:sz w:val="24"/>
          <w:szCs w:val="24"/>
        </w:rPr>
        <w:t xml:space="preserve"> on a year by year basis over the 24 year time series</w:t>
      </w:r>
      <w:r w:rsidR="00397168">
        <w:rPr>
          <w:rFonts w:ascii="Times New Roman" w:hAnsi="Times New Roman" w:cs="Times New Roman"/>
          <w:sz w:val="24"/>
          <w:szCs w:val="24"/>
        </w:rPr>
        <w:t xml:space="preserve">, </w:t>
      </w:r>
      <w:r w:rsidR="00B5291E">
        <w:rPr>
          <w:rFonts w:ascii="Times New Roman" w:hAnsi="Times New Roman" w:cs="Times New Roman"/>
          <w:sz w:val="24"/>
          <w:szCs w:val="24"/>
        </w:rPr>
        <w:t xml:space="preserve">we were able to estimate how this probability varies with age, and used that </w:t>
      </w:r>
      <w:r w:rsidR="00BE7C81">
        <w:rPr>
          <w:rFonts w:ascii="Times New Roman" w:hAnsi="Times New Roman" w:cs="Times New Roman"/>
          <w:sz w:val="24"/>
          <w:szCs w:val="24"/>
        </w:rPr>
        <w:t xml:space="preserve">in the modeling. </w:t>
      </w:r>
    </w:p>
    <w:p w:rsidR="006A777F" w:rsidRDefault="006A777F" w:rsidP="002716E6">
      <w:pPr>
        <w:spacing w:line="360" w:lineRule="auto"/>
        <w:ind w:firstLine="720"/>
        <w:rPr>
          <w:rFonts w:ascii="Times New Roman" w:hAnsi="Times New Roman" w:cs="Times New Roman"/>
          <w:sz w:val="24"/>
          <w:szCs w:val="24"/>
        </w:rPr>
      </w:pPr>
      <w:r>
        <w:rPr>
          <w:rFonts w:ascii="Times New Roman" w:hAnsi="Times New Roman" w:cs="Times New Roman"/>
          <w:sz w:val="24"/>
          <w:szCs w:val="24"/>
        </w:rPr>
        <w:t>The demographic model</w:t>
      </w:r>
      <w:r w:rsidR="00262201">
        <w:rPr>
          <w:rFonts w:ascii="Times New Roman" w:hAnsi="Times New Roman" w:cs="Times New Roman"/>
          <w:sz w:val="24"/>
          <w:szCs w:val="24"/>
        </w:rPr>
        <w:t xml:space="preserve"> </w:t>
      </w:r>
      <w:r w:rsidR="00262201">
        <w:rPr>
          <w:rFonts w:ascii="Times New Roman" w:hAnsi="Times New Roman" w:cs="Times New Roman"/>
          <w:sz w:val="24"/>
          <w:szCs w:val="24"/>
        </w:rPr>
        <w:t xml:space="preserve">also </w:t>
      </w:r>
      <w:r>
        <w:rPr>
          <w:rFonts w:ascii="Times New Roman" w:hAnsi="Times New Roman" w:cs="Times New Roman"/>
          <w:sz w:val="24"/>
          <w:szCs w:val="24"/>
        </w:rPr>
        <w:t xml:space="preserve">required estimation of variance in “net fecundity” </w:t>
      </w:r>
      <w:r w:rsidR="00BD43CB">
        <w:rPr>
          <w:rFonts w:ascii="Times New Roman" w:hAnsi="Times New Roman" w:cs="Times New Roman"/>
          <w:sz w:val="24"/>
          <w:szCs w:val="24"/>
        </w:rPr>
        <w:t xml:space="preserve">where net fecundity </w:t>
      </w:r>
      <w:r w:rsidR="00262201">
        <w:rPr>
          <w:rFonts w:ascii="Times New Roman" w:hAnsi="Times New Roman" w:cs="Times New Roman"/>
          <w:sz w:val="24"/>
          <w:szCs w:val="24"/>
        </w:rPr>
        <w:t xml:space="preserve">is defined as the product of RS * p *0.5. </w:t>
      </w:r>
      <w:r w:rsidR="00721CDE">
        <w:rPr>
          <w:rFonts w:ascii="Times New Roman" w:hAnsi="Times New Roman" w:cs="Times New Roman"/>
          <w:sz w:val="24"/>
          <w:szCs w:val="24"/>
        </w:rPr>
        <w:t xml:space="preserve"> </w:t>
      </w:r>
      <w:r w:rsidR="00262201">
        <w:rPr>
          <w:rFonts w:ascii="Times New Roman" w:hAnsi="Times New Roman" w:cs="Times New Roman"/>
          <w:sz w:val="24"/>
          <w:szCs w:val="24"/>
        </w:rPr>
        <w:t>W</w:t>
      </w:r>
      <w:r w:rsidR="00721CDE">
        <w:rPr>
          <w:rFonts w:ascii="Times New Roman" w:hAnsi="Times New Roman" w:cs="Times New Roman"/>
          <w:sz w:val="24"/>
          <w:szCs w:val="24"/>
        </w:rPr>
        <w:t xml:space="preserve">e calculated variance </w:t>
      </w:r>
      <w:r w:rsidR="00262201">
        <w:rPr>
          <w:rFonts w:ascii="Times New Roman" w:hAnsi="Times New Roman" w:cs="Times New Roman"/>
          <w:sz w:val="24"/>
          <w:szCs w:val="24"/>
        </w:rPr>
        <w:t xml:space="preserve">in </w:t>
      </w:r>
      <w:r w:rsidR="00B5291E">
        <w:rPr>
          <w:rFonts w:ascii="Times New Roman" w:hAnsi="Times New Roman" w:cs="Times New Roman"/>
          <w:sz w:val="24"/>
          <w:szCs w:val="24"/>
        </w:rPr>
        <w:t xml:space="preserve">net </w:t>
      </w:r>
      <w:r w:rsidR="00262201">
        <w:rPr>
          <w:rFonts w:ascii="Times New Roman" w:hAnsi="Times New Roman" w:cs="Times New Roman"/>
          <w:sz w:val="24"/>
          <w:szCs w:val="24"/>
        </w:rPr>
        <w:t>fecundity based on the product of these individual parameters</w:t>
      </w:r>
      <w:r w:rsidR="00721CDE" w:rsidRPr="00E715C4">
        <w:rPr>
          <w:rFonts w:ascii="Times New Roman" w:hAnsi="Times New Roman" w:cs="Times New Roman"/>
          <w:sz w:val="24"/>
          <w:szCs w:val="24"/>
        </w:rPr>
        <w:t xml:space="preserve"> (Mood et al. 1974)</w:t>
      </w:r>
      <w:r w:rsidR="00721CDE">
        <w:rPr>
          <w:rFonts w:ascii="Times New Roman" w:hAnsi="Times New Roman" w:cs="Times New Roman"/>
          <w:sz w:val="24"/>
          <w:szCs w:val="24"/>
        </w:rPr>
        <w:t xml:space="preserve">, assuming no covariance </w:t>
      </w:r>
      <w:r w:rsidR="00B5291E">
        <w:rPr>
          <w:rFonts w:ascii="Times New Roman" w:hAnsi="Times New Roman" w:cs="Times New Roman"/>
          <w:sz w:val="24"/>
          <w:szCs w:val="24"/>
        </w:rPr>
        <w:t>between RS and p</w:t>
      </w:r>
      <w:r w:rsidR="00721CDE">
        <w:rPr>
          <w:rFonts w:ascii="Times New Roman" w:hAnsi="Times New Roman" w:cs="Times New Roman"/>
          <w:sz w:val="24"/>
          <w:szCs w:val="24"/>
        </w:rPr>
        <w:t xml:space="preserve">.  </w:t>
      </w:r>
      <w:r w:rsidR="00B5291E">
        <w:rPr>
          <w:rFonts w:ascii="Times New Roman" w:hAnsi="Times New Roman" w:cs="Times New Roman"/>
          <w:sz w:val="24"/>
          <w:szCs w:val="24"/>
        </w:rPr>
        <w:t>Thus, our estimate of variance in net fecundity is conservative because inclusion of positive covariance (likely the case: in “good” years both RS and p tend to be high and in “bad” years both tend to be low) would have increased the variance of net fecundity beyond what we were able to calculate.</w:t>
      </w:r>
    </w:p>
    <w:p w:rsidR="00B568E7" w:rsidRDefault="00B568E7" w:rsidP="00A1639B">
      <w:pPr>
        <w:spacing w:line="360" w:lineRule="auto"/>
        <w:rPr>
          <w:rFonts w:ascii="Times New Roman" w:hAnsi="Times New Roman" w:cs="Times New Roman"/>
          <w:b/>
          <w:sz w:val="24"/>
          <w:szCs w:val="24"/>
        </w:rPr>
      </w:pPr>
      <w:r w:rsidRPr="00B568E7">
        <w:rPr>
          <w:rFonts w:ascii="Times New Roman" w:hAnsi="Times New Roman" w:cs="Times New Roman"/>
          <w:b/>
          <w:sz w:val="24"/>
          <w:szCs w:val="24"/>
        </w:rPr>
        <w:t>Poor Reproductive Success in Recent Years</w:t>
      </w:r>
    </w:p>
    <w:p w:rsidR="00B6032A" w:rsidRDefault="006409EF" w:rsidP="00EC214C">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An important </w:t>
      </w:r>
      <w:r w:rsidR="004A07F5">
        <w:rPr>
          <w:rFonts w:ascii="Times New Roman" w:hAnsi="Times New Roman" w:cs="Times New Roman"/>
          <w:sz w:val="24"/>
          <w:szCs w:val="24"/>
        </w:rPr>
        <w:t>feature of the Farallon Western Gull population</w:t>
      </w:r>
      <w:r w:rsidR="002F6ACE">
        <w:rPr>
          <w:rFonts w:ascii="Times New Roman" w:hAnsi="Times New Roman" w:cs="Times New Roman"/>
          <w:sz w:val="24"/>
          <w:szCs w:val="24"/>
        </w:rPr>
        <w:t xml:space="preserve"> for the purposes of this</w:t>
      </w:r>
      <w:r w:rsidR="00A1639B">
        <w:rPr>
          <w:rFonts w:ascii="Times New Roman" w:hAnsi="Times New Roman" w:cs="Times New Roman"/>
          <w:sz w:val="24"/>
          <w:szCs w:val="24"/>
        </w:rPr>
        <w:t xml:space="preserve"> modeling</w:t>
      </w:r>
      <w:r w:rsidR="004A07F5">
        <w:rPr>
          <w:rFonts w:ascii="Times New Roman" w:hAnsi="Times New Roman" w:cs="Times New Roman"/>
          <w:sz w:val="24"/>
          <w:szCs w:val="24"/>
        </w:rPr>
        <w:t xml:space="preserve"> is that </w:t>
      </w:r>
      <w:r w:rsidR="00BE2167">
        <w:rPr>
          <w:rFonts w:ascii="Times New Roman" w:hAnsi="Times New Roman" w:cs="Times New Roman"/>
          <w:sz w:val="24"/>
          <w:szCs w:val="24"/>
        </w:rPr>
        <w:t xml:space="preserve">there has been unusually low reproductive success observed over </w:t>
      </w:r>
      <w:r w:rsidR="00A1639B">
        <w:rPr>
          <w:rFonts w:ascii="Times New Roman" w:hAnsi="Times New Roman" w:cs="Times New Roman"/>
          <w:sz w:val="24"/>
          <w:szCs w:val="24"/>
        </w:rPr>
        <w:t>the past three y</w:t>
      </w:r>
      <w:r w:rsidR="002F6ACE">
        <w:rPr>
          <w:rFonts w:ascii="Times New Roman" w:hAnsi="Times New Roman" w:cs="Times New Roman"/>
          <w:sz w:val="24"/>
          <w:szCs w:val="24"/>
        </w:rPr>
        <w:t>ears</w:t>
      </w:r>
      <w:r w:rsidR="00BE2167">
        <w:rPr>
          <w:rFonts w:ascii="Times New Roman" w:hAnsi="Times New Roman" w:cs="Times New Roman"/>
          <w:sz w:val="24"/>
          <w:szCs w:val="24"/>
        </w:rPr>
        <w:t xml:space="preserve"> (</w:t>
      </w:r>
      <w:r w:rsidR="002F6ACE">
        <w:rPr>
          <w:rFonts w:ascii="Times New Roman" w:hAnsi="Times New Roman" w:cs="Times New Roman"/>
          <w:sz w:val="24"/>
          <w:szCs w:val="24"/>
        </w:rPr>
        <w:t>2009 to</w:t>
      </w:r>
      <w:r w:rsidR="00A1639B">
        <w:rPr>
          <w:rFonts w:ascii="Times New Roman" w:hAnsi="Times New Roman" w:cs="Times New Roman"/>
          <w:sz w:val="24"/>
          <w:szCs w:val="24"/>
        </w:rPr>
        <w:t xml:space="preserve"> 2011</w:t>
      </w:r>
      <w:r w:rsidR="00BE2167">
        <w:rPr>
          <w:rFonts w:ascii="Times New Roman" w:hAnsi="Times New Roman" w:cs="Times New Roman"/>
          <w:sz w:val="24"/>
          <w:szCs w:val="24"/>
        </w:rPr>
        <w:t xml:space="preserve">). </w:t>
      </w:r>
      <w:r w:rsidR="00A1639B">
        <w:rPr>
          <w:rFonts w:ascii="Times New Roman" w:hAnsi="Times New Roman" w:cs="Times New Roman"/>
          <w:sz w:val="24"/>
          <w:szCs w:val="24"/>
        </w:rPr>
        <w:t xml:space="preserve">  From 1986 to 2008, annual reproductive success </w:t>
      </w:r>
      <w:r w:rsidR="00BE2167">
        <w:rPr>
          <w:rFonts w:ascii="Times New Roman" w:hAnsi="Times New Roman" w:cs="Times New Roman"/>
          <w:sz w:val="24"/>
          <w:szCs w:val="24"/>
        </w:rPr>
        <w:t xml:space="preserve">ranged from 0.30 to </w:t>
      </w:r>
      <w:r w:rsidR="00A1639B">
        <w:rPr>
          <w:rFonts w:ascii="Times New Roman" w:hAnsi="Times New Roman" w:cs="Times New Roman"/>
          <w:sz w:val="24"/>
          <w:szCs w:val="24"/>
        </w:rPr>
        <w:t>1.55 fledged young per pair (</w:t>
      </w:r>
      <w:r w:rsidR="00A1639B" w:rsidRPr="002F6ACE">
        <w:rPr>
          <w:rFonts w:ascii="Times New Roman" w:hAnsi="Times New Roman" w:cs="Times New Roman"/>
          <w:sz w:val="24"/>
          <w:szCs w:val="24"/>
        </w:rPr>
        <w:t xml:space="preserve">Figure </w:t>
      </w:r>
      <w:r w:rsidR="008C15A7" w:rsidRPr="002F6ACE">
        <w:rPr>
          <w:rFonts w:ascii="Times New Roman" w:hAnsi="Times New Roman" w:cs="Times New Roman"/>
          <w:sz w:val="24"/>
          <w:szCs w:val="24"/>
        </w:rPr>
        <w:t>3</w:t>
      </w:r>
      <w:r w:rsidR="00A1639B" w:rsidRPr="002F6ACE">
        <w:rPr>
          <w:rFonts w:ascii="Times New Roman" w:hAnsi="Times New Roman" w:cs="Times New Roman"/>
          <w:sz w:val="24"/>
          <w:szCs w:val="24"/>
        </w:rPr>
        <w:t>).</w:t>
      </w:r>
      <w:r w:rsidR="00A1639B">
        <w:rPr>
          <w:rFonts w:ascii="Times New Roman" w:hAnsi="Times New Roman" w:cs="Times New Roman"/>
          <w:sz w:val="24"/>
          <w:szCs w:val="24"/>
        </w:rPr>
        <w:t xml:space="preserve">  However in the most recent three years, </w:t>
      </w:r>
      <w:r w:rsidR="0086662E">
        <w:rPr>
          <w:rFonts w:ascii="Times New Roman" w:hAnsi="Times New Roman" w:cs="Times New Roman"/>
          <w:sz w:val="24"/>
          <w:szCs w:val="24"/>
        </w:rPr>
        <w:t xml:space="preserve">an average of only </w:t>
      </w:r>
      <w:r w:rsidR="00A1639B">
        <w:rPr>
          <w:rFonts w:ascii="Times New Roman" w:hAnsi="Times New Roman" w:cs="Times New Roman"/>
          <w:sz w:val="24"/>
          <w:szCs w:val="24"/>
        </w:rPr>
        <w:t xml:space="preserve">0.06 </w:t>
      </w:r>
      <w:r w:rsidR="0086662E">
        <w:rPr>
          <w:rFonts w:ascii="Times New Roman" w:hAnsi="Times New Roman" w:cs="Times New Roman"/>
          <w:sz w:val="24"/>
          <w:szCs w:val="24"/>
        </w:rPr>
        <w:t>to</w:t>
      </w:r>
      <w:r w:rsidR="00A1639B">
        <w:rPr>
          <w:rFonts w:ascii="Times New Roman" w:hAnsi="Times New Roman" w:cs="Times New Roman"/>
          <w:sz w:val="24"/>
          <w:szCs w:val="24"/>
        </w:rPr>
        <w:t xml:space="preserve"> 0.13 fledged young were produced per pair</w:t>
      </w:r>
      <w:r w:rsidR="008A4EFF">
        <w:rPr>
          <w:rFonts w:ascii="Times New Roman" w:hAnsi="Times New Roman" w:cs="Times New Roman"/>
          <w:sz w:val="24"/>
          <w:szCs w:val="24"/>
        </w:rPr>
        <w:t xml:space="preserve">.  Comparing the most recent 3 years to the 10 years previous to that (1999 to 2008), </w:t>
      </w:r>
      <w:r w:rsidR="0086662E">
        <w:rPr>
          <w:rFonts w:ascii="Times New Roman" w:hAnsi="Times New Roman" w:cs="Times New Roman"/>
          <w:sz w:val="24"/>
          <w:szCs w:val="24"/>
        </w:rPr>
        <w:t>indicated a reduction of 86.2% in mean reproductive success</w:t>
      </w:r>
      <w:r w:rsidR="00571190">
        <w:rPr>
          <w:rFonts w:ascii="Times New Roman" w:hAnsi="Times New Roman" w:cs="Times New Roman"/>
          <w:sz w:val="24"/>
          <w:szCs w:val="24"/>
        </w:rPr>
        <w:t xml:space="preserve"> </w:t>
      </w:r>
      <w:r w:rsidR="008C15A7">
        <w:rPr>
          <w:rFonts w:ascii="Times New Roman" w:hAnsi="Times New Roman" w:cs="Times New Roman"/>
          <w:sz w:val="24"/>
          <w:szCs w:val="24"/>
        </w:rPr>
        <w:t>(</w:t>
      </w:r>
      <w:r w:rsidR="008C15A7" w:rsidRPr="002F6ACE">
        <w:rPr>
          <w:rFonts w:ascii="Times New Roman" w:hAnsi="Times New Roman" w:cs="Times New Roman"/>
          <w:sz w:val="24"/>
          <w:szCs w:val="24"/>
        </w:rPr>
        <w:t>Figure 3)</w:t>
      </w:r>
      <w:r w:rsidR="008A4EFF" w:rsidRPr="002F6ACE">
        <w:rPr>
          <w:rFonts w:ascii="Times New Roman" w:hAnsi="Times New Roman" w:cs="Times New Roman"/>
          <w:sz w:val="24"/>
          <w:szCs w:val="24"/>
        </w:rPr>
        <w:t>.</w:t>
      </w:r>
      <w:r w:rsidR="008A4EFF">
        <w:rPr>
          <w:rFonts w:ascii="Times New Roman" w:hAnsi="Times New Roman" w:cs="Times New Roman"/>
          <w:sz w:val="24"/>
          <w:szCs w:val="24"/>
        </w:rPr>
        <w:t xml:space="preserve">  </w:t>
      </w:r>
      <w:r w:rsidR="0086662E">
        <w:rPr>
          <w:rFonts w:ascii="Times New Roman" w:hAnsi="Times New Roman" w:cs="Times New Roman"/>
          <w:sz w:val="24"/>
          <w:szCs w:val="24"/>
        </w:rPr>
        <w:t>We believe that this recent “near-failure” could significantly impact population modeling if it were to continue over the coming years or repeat at some time in the future. Therefore, t</w:t>
      </w:r>
      <w:r w:rsidR="008C15A7">
        <w:rPr>
          <w:rFonts w:ascii="Times New Roman" w:hAnsi="Times New Roman" w:cs="Times New Roman"/>
          <w:sz w:val="24"/>
          <w:szCs w:val="24"/>
        </w:rPr>
        <w:t xml:space="preserve">o model reproductive success we used the mean value over the recent period (1999 to 2008), but with between-year variability as </w:t>
      </w:r>
      <w:r w:rsidR="00397168">
        <w:rPr>
          <w:rFonts w:ascii="Times New Roman" w:hAnsi="Times New Roman" w:cs="Times New Roman"/>
          <w:sz w:val="24"/>
          <w:szCs w:val="24"/>
        </w:rPr>
        <w:t>described</w:t>
      </w:r>
      <w:r w:rsidR="005D2BA7">
        <w:rPr>
          <w:rFonts w:ascii="Times New Roman" w:hAnsi="Times New Roman" w:cs="Times New Roman"/>
          <w:sz w:val="24"/>
          <w:szCs w:val="24"/>
        </w:rPr>
        <w:t xml:space="preserve"> above (i.e., excluding 2009-2011)</w:t>
      </w:r>
      <w:r w:rsidR="0086662E">
        <w:rPr>
          <w:rFonts w:ascii="Times New Roman" w:hAnsi="Times New Roman" w:cs="Times New Roman"/>
          <w:sz w:val="24"/>
          <w:szCs w:val="24"/>
        </w:rPr>
        <w:t xml:space="preserve"> and ad</w:t>
      </w:r>
      <w:r w:rsidR="0086662E">
        <w:rPr>
          <w:rFonts w:ascii="Times New Roman" w:hAnsi="Times New Roman" w:cs="Times New Roman"/>
          <w:sz w:val="24"/>
          <w:szCs w:val="24"/>
        </w:rPr>
        <w:t>d</w:t>
      </w:r>
      <w:r w:rsidR="00B5291E">
        <w:rPr>
          <w:rFonts w:ascii="Times New Roman" w:hAnsi="Times New Roman" w:cs="Times New Roman"/>
          <w:sz w:val="24"/>
          <w:szCs w:val="24"/>
        </w:rPr>
        <w:t>ed</w:t>
      </w:r>
      <w:r w:rsidR="008C15A7">
        <w:rPr>
          <w:rFonts w:ascii="Times New Roman" w:hAnsi="Times New Roman" w:cs="Times New Roman"/>
          <w:sz w:val="24"/>
          <w:szCs w:val="24"/>
        </w:rPr>
        <w:t xml:space="preserve"> </w:t>
      </w:r>
      <w:r w:rsidR="008A7AC2">
        <w:rPr>
          <w:rFonts w:ascii="Times New Roman" w:hAnsi="Times New Roman" w:cs="Times New Roman"/>
          <w:sz w:val="24"/>
          <w:szCs w:val="24"/>
        </w:rPr>
        <w:t xml:space="preserve">the probability of </w:t>
      </w:r>
      <w:r w:rsidR="008C15A7">
        <w:rPr>
          <w:rFonts w:ascii="Times New Roman" w:hAnsi="Times New Roman" w:cs="Times New Roman"/>
          <w:sz w:val="24"/>
          <w:szCs w:val="24"/>
        </w:rPr>
        <w:t xml:space="preserve">near-failure in reproduction </w:t>
      </w:r>
      <w:r w:rsidR="008A7AC2">
        <w:rPr>
          <w:rFonts w:ascii="Times New Roman" w:hAnsi="Times New Roman" w:cs="Times New Roman"/>
          <w:sz w:val="24"/>
          <w:szCs w:val="24"/>
        </w:rPr>
        <w:t xml:space="preserve">occurring </w:t>
      </w:r>
      <w:r w:rsidR="008C15A7">
        <w:rPr>
          <w:rFonts w:ascii="Times New Roman" w:hAnsi="Times New Roman" w:cs="Times New Roman"/>
          <w:sz w:val="24"/>
          <w:szCs w:val="24"/>
        </w:rPr>
        <w:t>at three different frequencies</w:t>
      </w:r>
      <w:r w:rsidR="007A2FF6">
        <w:rPr>
          <w:rFonts w:ascii="Times New Roman" w:hAnsi="Times New Roman" w:cs="Times New Roman"/>
          <w:sz w:val="24"/>
          <w:szCs w:val="24"/>
        </w:rPr>
        <w:t>.</w:t>
      </w:r>
      <w:r w:rsidR="00490CE5">
        <w:rPr>
          <w:rFonts w:ascii="Times New Roman" w:hAnsi="Times New Roman" w:cs="Times New Roman"/>
          <w:sz w:val="24"/>
          <w:szCs w:val="24"/>
        </w:rPr>
        <w:t xml:space="preserve"> </w:t>
      </w:r>
    </w:p>
    <w:p w:rsidR="00A27DEE" w:rsidRPr="002F6ACE" w:rsidRDefault="00A27DEE" w:rsidP="00A27DEE">
      <w:pPr>
        <w:spacing w:line="360" w:lineRule="auto"/>
        <w:rPr>
          <w:rFonts w:ascii="Times New Roman" w:hAnsi="Times New Roman" w:cs="Times New Roman"/>
          <w:b/>
          <w:sz w:val="24"/>
          <w:szCs w:val="24"/>
        </w:rPr>
      </w:pPr>
      <w:r w:rsidRPr="002F6ACE">
        <w:rPr>
          <w:rFonts w:ascii="Times New Roman" w:hAnsi="Times New Roman" w:cs="Times New Roman"/>
          <w:b/>
          <w:sz w:val="24"/>
          <w:szCs w:val="24"/>
        </w:rPr>
        <w:t>Age</w:t>
      </w:r>
      <w:r w:rsidR="008E7B2B">
        <w:rPr>
          <w:rFonts w:ascii="Times New Roman" w:hAnsi="Times New Roman" w:cs="Times New Roman"/>
          <w:b/>
          <w:sz w:val="24"/>
          <w:szCs w:val="24"/>
        </w:rPr>
        <w:t>-specific</w:t>
      </w:r>
      <w:r w:rsidRPr="002F6ACE">
        <w:rPr>
          <w:rFonts w:ascii="Times New Roman" w:hAnsi="Times New Roman" w:cs="Times New Roman"/>
          <w:b/>
          <w:sz w:val="24"/>
          <w:szCs w:val="24"/>
        </w:rPr>
        <w:t xml:space="preserve"> Estimation of Parameters for the Population Matrix</w:t>
      </w:r>
    </w:p>
    <w:p w:rsidR="00A27DEE" w:rsidRPr="00A27DEE" w:rsidRDefault="00A27DEE" w:rsidP="00A27DEE">
      <w:pPr>
        <w:spacing w:line="360" w:lineRule="auto"/>
        <w:rPr>
          <w:rFonts w:ascii="Times New Roman" w:hAnsi="Times New Roman" w:cs="Times New Roman"/>
          <w:b/>
          <w:sz w:val="24"/>
          <w:szCs w:val="24"/>
        </w:rPr>
      </w:pPr>
      <w:r w:rsidRPr="00A27DEE">
        <w:rPr>
          <w:rFonts w:ascii="Times New Roman" w:hAnsi="Times New Roman" w:cs="Times New Roman"/>
          <w:b/>
          <w:sz w:val="24"/>
          <w:szCs w:val="24"/>
        </w:rPr>
        <w:t>Survival</w:t>
      </w:r>
      <w:r w:rsidR="002F6ACE">
        <w:rPr>
          <w:rFonts w:ascii="Times New Roman" w:hAnsi="Times New Roman" w:cs="Times New Roman"/>
          <w:b/>
          <w:sz w:val="24"/>
          <w:szCs w:val="24"/>
        </w:rPr>
        <w:t xml:space="preserve"> and Fecundity</w:t>
      </w:r>
    </w:p>
    <w:p w:rsidR="006D4654" w:rsidRDefault="00A27DEE" w:rsidP="00EC214C">
      <w:pPr>
        <w:spacing w:line="360" w:lineRule="auto"/>
        <w:ind w:firstLine="720"/>
        <w:rPr>
          <w:rFonts w:ascii="Times New Roman" w:hAnsi="Times New Roman" w:cs="Times New Roman"/>
          <w:sz w:val="24"/>
          <w:szCs w:val="24"/>
        </w:rPr>
      </w:pPr>
      <w:r w:rsidRPr="00A27DEE">
        <w:rPr>
          <w:rFonts w:ascii="Times New Roman" w:hAnsi="Times New Roman" w:cs="Times New Roman"/>
          <w:sz w:val="24"/>
          <w:szCs w:val="24"/>
        </w:rPr>
        <w:t xml:space="preserve">Survival by age was estimated </w:t>
      </w:r>
      <w:r w:rsidR="0020663C" w:rsidRPr="00A27DEE">
        <w:rPr>
          <w:rFonts w:ascii="Times New Roman" w:hAnsi="Times New Roman" w:cs="Times New Roman"/>
          <w:sz w:val="24"/>
          <w:szCs w:val="24"/>
        </w:rPr>
        <w:t xml:space="preserve">using </w:t>
      </w:r>
      <w:r w:rsidR="0020663C">
        <w:rPr>
          <w:rFonts w:ascii="Times New Roman" w:hAnsi="Times New Roman" w:cs="Times New Roman"/>
          <w:sz w:val="24"/>
          <w:szCs w:val="24"/>
        </w:rPr>
        <w:t xml:space="preserve">the </w:t>
      </w:r>
      <w:r w:rsidR="0020663C" w:rsidRPr="00A27DEE">
        <w:rPr>
          <w:rFonts w:ascii="Times New Roman" w:hAnsi="Times New Roman" w:cs="Times New Roman"/>
          <w:sz w:val="24"/>
          <w:szCs w:val="24"/>
        </w:rPr>
        <w:t>program</w:t>
      </w:r>
      <w:r w:rsidR="0020663C">
        <w:rPr>
          <w:rFonts w:ascii="Times New Roman" w:hAnsi="Times New Roman" w:cs="Times New Roman"/>
          <w:sz w:val="24"/>
          <w:szCs w:val="24"/>
        </w:rPr>
        <w:t xml:space="preserve"> </w:t>
      </w:r>
      <w:r w:rsidR="0020663C" w:rsidRPr="00E715C4">
        <w:rPr>
          <w:rFonts w:ascii="Times New Roman" w:hAnsi="Times New Roman" w:cs="Times New Roman"/>
          <w:sz w:val="24"/>
          <w:szCs w:val="24"/>
        </w:rPr>
        <w:t>MARK (Cooch and White 2012)</w:t>
      </w:r>
      <w:r w:rsidR="0020663C">
        <w:rPr>
          <w:rFonts w:ascii="Times New Roman" w:hAnsi="Times New Roman" w:cs="Times New Roman"/>
          <w:sz w:val="24"/>
          <w:szCs w:val="24"/>
        </w:rPr>
        <w:t xml:space="preserve">, </w:t>
      </w:r>
      <w:r w:rsidRPr="00A27DEE">
        <w:rPr>
          <w:rFonts w:ascii="Times New Roman" w:hAnsi="Times New Roman" w:cs="Times New Roman"/>
          <w:sz w:val="24"/>
          <w:szCs w:val="24"/>
        </w:rPr>
        <w:t xml:space="preserve">for individuals banded as chicks and subsequently captured </w:t>
      </w:r>
      <w:r w:rsidR="004D539D">
        <w:rPr>
          <w:rFonts w:ascii="Times New Roman" w:hAnsi="Times New Roman" w:cs="Times New Roman"/>
          <w:sz w:val="24"/>
          <w:szCs w:val="24"/>
        </w:rPr>
        <w:t>or identified at the breeding colony</w:t>
      </w:r>
      <w:r w:rsidR="0020663C">
        <w:rPr>
          <w:rFonts w:ascii="Times New Roman" w:hAnsi="Times New Roman" w:cs="Times New Roman"/>
          <w:sz w:val="24"/>
          <w:szCs w:val="24"/>
        </w:rPr>
        <w:t>.</w:t>
      </w:r>
      <w:r w:rsidRPr="00A27DEE">
        <w:rPr>
          <w:rFonts w:ascii="Times New Roman" w:hAnsi="Times New Roman" w:cs="Times New Roman"/>
          <w:sz w:val="24"/>
          <w:szCs w:val="24"/>
        </w:rPr>
        <w:t xml:space="preserve"> </w:t>
      </w:r>
      <w:r w:rsidR="00A53271">
        <w:rPr>
          <w:rFonts w:ascii="Times New Roman" w:hAnsi="Times New Roman" w:cs="Times New Roman"/>
          <w:sz w:val="24"/>
          <w:szCs w:val="24"/>
        </w:rPr>
        <w:t>Age-specific estimates were then incorporated into the model as appropriate.</w:t>
      </w:r>
      <w:r w:rsidR="005D2BA7">
        <w:rPr>
          <w:rFonts w:ascii="Times New Roman" w:hAnsi="Times New Roman" w:cs="Times New Roman"/>
          <w:sz w:val="24"/>
          <w:szCs w:val="24"/>
        </w:rPr>
        <w:t xml:space="preserve"> </w:t>
      </w:r>
      <w:r w:rsidR="007A2FF6">
        <w:rPr>
          <w:rFonts w:ascii="Times New Roman" w:hAnsi="Times New Roman" w:cs="Times New Roman"/>
          <w:sz w:val="24"/>
          <w:szCs w:val="24"/>
        </w:rPr>
        <w:t>For adults, age 4 and older</w:t>
      </w:r>
      <w:r w:rsidR="005B2077">
        <w:rPr>
          <w:rFonts w:ascii="Times New Roman" w:hAnsi="Times New Roman" w:cs="Times New Roman"/>
          <w:sz w:val="24"/>
          <w:szCs w:val="24"/>
        </w:rPr>
        <w:t xml:space="preserve">, annual survival showed no clear pattern with respect to age, for either males or females (Lee 2011).  Therefore the model assumed that all adults had the same survival value </w:t>
      </w:r>
      <w:r w:rsidR="005B2077">
        <w:rPr>
          <w:rFonts w:ascii="Times New Roman" w:hAnsi="Times New Roman" w:cs="Times New Roman"/>
          <w:sz w:val="24"/>
          <w:szCs w:val="24"/>
        </w:rPr>
        <w:lastRenderedPageBreak/>
        <w:t xml:space="preserve">(see Table 1). </w:t>
      </w:r>
      <w:r w:rsidR="008E7B2B">
        <w:rPr>
          <w:rFonts w:ascii="Times New Roman" w:hAnsi="Times New Roman" w:cs="Times New Roman"/>
          <w:sz w:val="24"/>
          <w:szCs w:val="24"/>
        </w:rPr>
        <w:t xml:space="preserve"> </w:t>
      </w:r>
      <w:r w:rsidR="00AB0AD0">
        <w:rPr>
          <w:rFonts w:ascii="Times New Roman" w:hAnsi="Times New Roman" w:cs="Times New Roman"/>
          <w:sz w:val="24"/>
          <w:szCs w:val="24"/>
        </w:rPr>
        <w:t>S</w:t>
      </w:r>
      <w:r w:rsidR="008E7B2B">
        <w:rPr>
          <w:rFonts w:ascii="Times New Roman" w:hAnsi="Times New Roman" w:cs="Times New Roman"/>
          <w:sz w:val="24"/>
          <w:szCs w:val="24"/>
        </w:rPr>
        <w:t>urvival prior to age 4 could not be estimated</w:t>
      </w:r>
      <w:r w:rsidR="005B2077">
        <w:rPr>
          <w:rFonts w:ascii="Times New Roman" w:hAnsi="Times New Roman" w:cs="Times New Roman"/>
          <w:sz w:val="24"/>
          <w:szCs w:val="24"/>
        </w:rPr>
        <w:t xml:space="preserve"> from these capture-recapture analyses</w:t>
      </w:r>
      <w:r w:rsidR="00AB0AD0">
        <w:rPr>
          <w:rFonts w:ascii="Times New Roman" w:hAnsi="Times New Roman" w:cs="Times New Roman"/>
          <w:sz w:val="24"/>
          <w:szCs w:val="24"/>
        </w:rPr>
        <w:t xml:space="preserve"> since a very small number of juvenile gulls return to the colony before breeding</w:t>
      </w:r>
      <w:r w:rsidR="008E7B2B">
        <w:rPr>
          <w:rFonts w:ascii="Times New Roman" w:hAnsi="Times New Roman" w:cs="Times New Roman"/>
          <w:sz w:val="24"/>
          <w:szCs w:val="24"/>
        </w:rPr>
        <w:t xml:space="preserve">.  </w:t>
      </w:r>
      <w:r w:rsidR="00AB0AD0">
        <w:rPr>
          <w:rFonts w:ascii="Times New Roman" w:hAnsi="Times New Roman" w:cs="Times New Roman"/>
          <w:sz w:val="24"/>
          <w:szCs w:val="24"/>
        </w:rPr>
        <w:t>Therefore</w:t>
      </w:r>
      <w:r w:rsidR="008E7B2B">
        <w:rPr>
          <w:rFonts w:ascii="Times New Roman" w:hAnsi="Times New Roman" w:cs="Times New Roman"/>
          <w:sz w:val="24"/>
          <w:szCs w:val="24"/>
        </w:rPr>
        <w:t xml:space="preserve">, </w:t>
      </w:r>
      <w:r w:rsidR="00AB0AD0">
        <w:rPr>
          <w:rFonts w:ascii="Times New Roman" w:hAnsi="Times New Roman" w:cs="Times New Roman"/>
          <w:sz w:val="24"/>
          <w:szCs w:val="24"/>
        </w:rPr>
        <w:t xml:space="preserve">to estimate juvenile survival, </w:t>
      </w:r>
      <w:r w:rsidR="008E7B2B">
        <w:rPr>
          <w:rFonts w:ascii="Times New Roman" w:hAnsi="Times New Roman" w:cs="Times New Roman"/>
          <w:sz w:val="24"/>
          <w:szCs w:val="24"/>
        </w:rPr>
        <w:t xml:space="preserve">we relied on prior analyses based on intensive field observations and statistical analysis by Spear &amp; Nur (1994) and Pyle et al. (1997). </w:t>
      </w:r>
      <w:r w:rsidR="00AB0AD0">
        <w:rPr>
          <w:rFonts w:ascii="Times New Roman" w:hAnsi="Times New Roman" w:cs="Times New Roman"/>
          <w:sz w:val="24"/>
          <w:szCs w:val="24"/>
        </w:rPr>
        <w:t xml:space="preserve">We used mean values for males and females, for all ages, prior to calibration for the initial survival values in the model </w:t>
      </w:r>
      <w:r w:rsidR="007A2FF6">
        <w:rPr>
          <w:rFonts w:ascii="Times New Roman" w:hAnsi="Times New Roman" w:cs="Times New Roman"/>
          <w:sz w:val="24"/>
          <w:szCs w:val="24"/>
        </w:rPr>
        <w:t>(Table 1)</w:t>
      </w:r>
      <w:r w:rsidR="008E7B2B">
        <w:rPr>
          <w:rFonts w:ascii="Times New Roman" w:hAnsi="Times New Roman" w:cs="Times New Roman"/>
          <w:sz w:val="24"/>
          <w:szCs w:val="24"/>
        </w:rPr>
        <w:t xml:space="preserve">. </w:t>
      </w:r>
    </w:p>
    <w:p w:rsidR="005B2077" w:rsidRDefault="006D4654" w:rsidP="00EC214C">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A53271">
        <w:rPr>
          <w:rFonts w:ascii="Times New Roman" w:hAnsi="Times New Roman" w:cs="Times New Roman"/>
          <w:sz w:val="24"/>
          <w:szCs w:val="24"/>
        </w:rPr>
        <w:t>The first component of fecundity, age</w:t>
      </w:r>
      <w:r w:rsidR="00A27DEE" w:rsidRPr="00A27DEE">
        <w:rPr>
          <w:rFonts w:ascii="Times New Roman" w:hAnsi="Times New Roman" w:cs="Times New Roman"/>
          <w:sz w:val="24"/>
          <w:szCs w:val="24"/>
        </w:rPr>
        <w:t xml:space="preserve">-by-age reproductive success </w:t>
      </w:r>
      <w:r w:rsidR="005B2077">
        <w:rPr>
          <w:rFonts w:ascii="Times New Roman" w:hAnsi="Times New Roman" w:cs="Times New Roman"/>
          <w:sz w:val="24"/>
          <w:szCs w:val="24"/>
        </w:rPr>
        <w:t xml:space="preserve">(RS) </w:t>
      </w:r>
      <w:r w:rsidR="00A27DEE" w:rsidRPr="00A27DEE">
        <w:rPr>
          <w:rFonts w:ascii="Times New Roman" w:hAnsi="Times New Roman" w:cs="Times New Roman"/>
          <w:sz w:val="24"/>
          <w:szCs w:val="24"/>
        </w:rPr>
        <w:t>was directly estimated from</w:t>
      </w:r>
      <w:r w:rsidR="00136C55">
        <w:rPr>
          <w:rFonts w:ascii="Times New Roman" w:hAnsi="Times New Roman" w:cs="Times New Roman"/>
          <w:sz w:val="24"/>
          <w:szCs w:val="24"/>
        </w:rPr>
        <w:t xml:space="preserve"> females of </w:t>
      </w:r>
      <w:r w:rsidR="00A27DEE" w:rsidRPr="00A27DEE">
        <w:rPr>
          <w:rFonts w:ascii="Times New Roman" w:hAnsi="Times New Roman" w:cs="Times New Roman"/>
          <w:sz w:val="24"/>
          <w:szCs w:val="24"/>
        </w:rPr>
        <w:t>known-age (Lee 20</w:t>
      </w:r>
      <w:r w:rsidR="00487C6E">
        <w:rPr>
          <w:rFonts w:ascii="Times New Roman" w:hAnsi="Times New Roman" w:cs="Times New Roman"/>
          <w:sz w:val="24"/>
          <w:szCs w:val="24"/>
        </w:rPr>
        <w:t>11</w:t>
      </w:r>
      <w:r w:rsidR="00E715C4">
        <w:rPr>
          <w:rFonts w:ascii="Times New Roman" w:hAnsi="Times New Roman" w:cs="Times New Roman"/>
          <w:sz w:val="24"/>
          <w:szCs w:val="24"/>
        </w:rPr>
        <w:t xml:space="preserve">).  We assumed that </w:t>
      </w:r>
      <w:r w:rsidR="005B2077">
        <w:rPr>
          <w:rFonts w:ascii="Times New Roman" w:hAnsi="Times New Roman" w:cs="Times New Roman"/>
          <w:sz w:val="24"/>
          <w:szCs w:val="24"/>
        </w:rPr>
        <w:t>pattern</w:t>
      </w:r>
      <w:r w:rsidR="00E715C4">
        <w:rPr>
          <w:rFonts w:ascii="Times New Roman" w:hAnsi="Times New Roman" w:cs="Times New Roman"/>
          <w:sz w:val="24"/>
          <w:szCs w:val="24"/>
        </w:rPr>
        <w:t>s</w:t>
      </w:r>
      <w:r w:rsidR="005B2077">
        <w:rPr>
          <w:rFonts w:ascii="Times New Roman" w:hAnsi="Times New Roman" w:cs="Times New Roman"/>
          <w:sz w:val="24"/>
          <w:szCs w:val="24"/>
        </w:rPr>
        <w:t xml:space="preserve"> </w:t>
      </w:r>
      <w:r w:rsidR="00E715C4">
        <w:rPr>
          <w:rFonts w:ascii="Times New Roman" w:hAnsi="Times New Roman" w:cs="Times New Roman"/>
          <w:sz w:val="24"/>
          <w:szCs w:val="24"/>
        </w:rPr>
        <w:t>for males were</w:t>
      </w:r>
      <w:r w:rsidR="007A2FF6">
        <w:rPr>
          <w:rFonts w:ascii="Times New Roman" w:hAnsi="Times New Roman" w:cs="Times New Roman"/>
          <w:sz w:val="24"/>
          <w:szCs w:val="24"/>
        </w:rPr>
        <w:t xml:space="preserve"> similar to that of females (</w:t>
      </w:r>
      <w:r w:rsidR="005B2077">
        <w:rPr>
          <w:rFonts w:ascii="Times New Roman" w:hAnsi="Times New Roman" w:cs="Times New Roman"/>
          <w:sz w:val="24"/>
          <w:szCs w:val="24"/>
        </w:rPr>
        <w:t>Pyle et al. 1997</w:t>
      </w:r>
      <w:r w:rsidR="00A27DEE" w:rsidRPr="00A27DEE">
        <w:rPr>
          <w:rFonts w:ascii="Times New Roman" w:hAnsi="Times New Roman" w:cs="Times New Roman"/>
          <w:sz w:val="24"/>
          <w:szCs w:val="24"/>
        </w:rPr>
        <w:t xml:space="preserve">).  </w:t>
      </w:r>
      <w:r w:rsidR="005B2077">
        <w:rPr>
          <w:rFonts w:ascii="Times New Roman" w:hAnsi="Times New Roman" w:cs="Times New Roman"/>
          <w:sz w:val="24"/>
          <w:szCs w:val="24"/>
        </w:rPr>
        <w:t>RS appeared to differ with respect to age. RS increases with age up to age 7, then is fairly level through age 16, and then declines subsequently.  On the basis of age by age estimates, we developed a simplified table, categorizing adults into four groups: Young adults (ages 4-5 yrs), transitional adults (age 6), prime-age adults (ages 7 to 16 yrs), and old adults (ages 17 and older)</w:t>
      </w:r>
      <w:r w:rsidR="007A2FF6">
        <w:rPr>
          <w:rFonts w:ascii="Times New Roman" w:hAnsi="Times New Roman" w:cs="Times New Roman"/>
          <w:sz w:val="24"/>
          <w:szCs w:val="24"/>
        </w:rPr>
        <w:t xml:space="preserve"> (Table 1)</w:t>
      </w:r>
      <w:r w:rsidR="005B2077">
        <w:rPr>
          <w:rFonts w:ascii="Times New Roman" w:hAnsi="Times New Roman" w:cs="Times New Roman"/>
          <w:sz w:val="24"/>
          <w:szCs w:val="24"/>
        </w:rPr>
        <w:t xml:space="preserve">.   </w:t>
      </w:r>
    </w:p>
    <w:p w:rsidR="00A27DEE" w:rsidRPr="00A27DEE" w:rsidRDefault="00A27DEE" w:rsidP="00EC214C">
      <w:pPr>
        <w:spacing w:line="360" w:lineRule="auto"/>
        <w:ind w:firstLine="720"/>
        <w:rPr>
          <w:rFonts w:ascii="Times New Roman" w:hAnsi="Times New Roman" w:cs="Times New Roman"/>
          <w:sz w:val="24"/>
          <w:szCs w:val="24"/>
        </w:rPr>
      </w:pPr>
      <w:r w:rsidRPr="00A27DEE">
        <w:rPr>
          <w:rFonts w:ascii="Times New Roman" w:hAnsi="Times New Roman" w:cs="Times New Roman"/>
          <w:sz w:val="24"/>
          <w:szCs w:val="24"/>
        </w:rPr>
        <w:t xml:space="preserve">Capture </w:t>
      </w:r>
      <w:r w:rsidR="00487C6E">
        <w:rPr>
          <w:rFonts w:ascii="Times New Roman" w:hAnsi="Times New Roman" w:cs="Times New Roman"/>
          <w:sz w:val="24"/>
          <w:szCs w:val="24"/>
        </w:rPr>
        <w:t xml:space="preserve">or resighting </w:t>
      </w:r>
      <w:r w:rsidRPr="00A27DEE">
        <w:rPr>
          <w:rFonts w:ascii="Times New Roman" w:hAnsi="Times New Roman" w:cs="Times New Roman"/>
          <w:sz w:val="24"/>
          <w:szCs w:val="24"/>
        </w:rPr>
        <w:t xml:space="preserve">probability </w:t>
      </w:r>
      <w:r w:rsidR="00A15FA5">
        <w:rPr>
          <w:rFonts w:ascii="Times New Roman" w:hAnsi="Times New Roman" w:cs="Times New Roman"/>
          <w:sz w:val="24"/>
          <w:szCs w:val="24"/>
        </w:rPr>
        <w:t xml:space="preserve">(p) </w:t>
      </w:r>
      <w:r w:rsidRPr="00A27DEE">
        <w:rPr>
          <w:rFonts w:ascii="Times New Roman" w:hAnsi="Times New Roman" w:cs="Times New Roman"/>
          <w:sz w:val="24"/>
          <w:szCs w:val="24"/>
        </w:rPr>
        <w:t>was used to estimate breeding probab</w:t>
      </w:r>
      <w:r w:rsidR="00345E72">
        <w:rPr>
          <w:rFonts w:ascii="Times New Roman" w:hAnsi="Times New Roman" w:cs="Times New Roman"/>
          <w:sz w:val="24"/>
          <w:szCs w:val="24"/>
        </w:rPr>
        <w:t xml:space="preserve">ility.  Age-specific estimates </w:t>
      </w:r>
      <w:r w:rsidRPr="00A27DEE">
        <w:rPr>
          <w:rFonts w:ascii="Times New Roman" w:hAnsi="Times New Roman" w:cs="Times New Roman"/>
          <w:sz w:val="24"/>
          <w:szCs w:val="24"/>
        </w:rPr>
        <w:t>were obtained as part of the survival modeling described above</w:t>
      </w:r>
      <w:r w:rsidR="00A15FA5">
        <w:rPr>
          <w:rFonts w:ascii="Times New Roman" w:hAnsi="Times New Roman" w:cs="Times New Roman"/>
          <w:sz w:val="24"/>
          <w:szCs w:val="24"/>
        </w:rPr>
        <w:t xml:space="preserve"> </w:t>
      </w:r>
      <w:r w:rsidR="005B2077">
        <w:rPr>
          <w:rFonts w:ascii="Times New Roman" w:hAnsi="Times New Roman" w:cs="Times New Roman"/>
          <w:sz w:val="24"/>
          <w:szCs w:val="24"/>
        </w:rPr>
        <w:t>(</w:t>
      </w:r>
      <w:r w:rsidR="00A15FA5">
        <w:rPr>
          <w:rFonts w:ascii="Times New Roman" w:hAnsi="Times New Roman" w:cs="Times New Roman"/>
          <w:sz w:val="24"/>
          <w:szCs w:val="24"/>
        </w:rPr>
        <w:t xml:space="preserve">see </w:t>
      </w:r>
      <w:r w:rsidR="005B2077">
        <w:rPr>
          <w:rFonts w:ascii="Times New Roman" w:hAnsi="Times New Roman" w:cs="Times New Roman"/>
          <w:sz w:val="24"/>
          <w:szCs w:val="24"/>
        </w:rPr>
        <w:t>Lee 2011)</w:t>
      </w:r>
      <w:r w:rsidRPr="00A27DEE">
        <w:rPr>
          <w:rFonts w:ascii="Times New Roman" w:hAnsi="Times New Roman" w:cs="Times New Roman"/>
          <w:sz w:val="24"/>
          <w:szCs w:val="24"/>
        </w:rPr>
        <w:t xml:space="preserve">.  </w:t>
      </w:r>
      <w:r w:rsidR="005B2077">
        <w:rPr>
          <w:rFonts w:ascii="Times New Roman" w:hAnsi="Times New Roman" w:cs="Times New Roman"/>
          <w:sz w:val="24"/>
          <w:szCs w:val="24"/>
        </w:rPr>
        <w:t xml:space="preserve">Results </w:t>
      </w:r>
      <w:r w:rsidR="00A15FA5">
        <w:rPr>
          <w:rFonts w:ascii="Times New Roman" w:hAnsi="Times New Roman" w:cs="Times New Roman"/>
          <w:sz w:val="24"/>
          <w:szCs w:val="24"/>
        </w:rPr>
        <w:t>indicated</w:t>
      </w:r>
      <w:r w:rsidR="005B2077">
        <w:rPr>
          <w:rFonts w:ascii="Times New Roman" w:hAnsi="Times New Roman" w:cs="Times New Roman"/>
          <w:sz w:val="24"/>
          <w:szCs w:val="24"/>
        </w:rPr>
        <w:t xml:space="preserve"> that </w:t>
      </w:r>
      <w:r w:rsidR="00C77EC0">
        <w:rPr>
          <w:rFonts w:ascii="Times New Roman" w:hAnsi="Times New Roman" w:cs="Times New Roman"/>
          <w:sz w:val="24"/>
          <w:szCs w:val="24"/>
        </w:rPr>
        <w:t>p differed little with age</w:t>
      </w:r>
      <w:r w:rsidR="00095809">
        <w:rPr>
          <w:rFonts w:ascii="Times New Roman" w:hAnsi="Times New Roman" w:cs="Times New Roman"/>
          <w:sz w:val="24"/>
          <w:szCs w:val="24"/>
        </w:rPr>
        <w:t xml:space="preserve"> for either sex</w:t>
      </w:r>
      <w:r w:rsidR="00C77EC0">
        <w:rPr>
          <w:rFonts w:ascii="Times New Roman" w:hAnsi="Times New Roman" w:cs="Times New Roman"/>
          <w:sz w:val="24"/>
          <w:szCs w:val="24"/>
        </w:rPr>
        <w:t xml:space="preserve"> and remained high</w:t>
      </w:r>
      <w:r w:rsidR="00095809">
        <w:rPr>
          <w:rFonts w:ascii="Times New Roman" w:hAnsi="Times New Roman" w:cs="Times New Roman"/>
          <w:sz w:val="24"/>
          <w:szCs w:val="24"/>
        </w:rPr>
        <w:t xml:space="preserve"> throughout life</w:t>
      </w:r>
      <w:r w:rsidR="00C77EC0">
        <w:rPr>
          <w:rFonts w:ascii="Times New Roman" w:hAnsi="Times New Roman" w:cs="Times New Roman"/>
          <w:sz w:val="24"/>
          <w:szCs w:val="24"/>
        </w:rPr>
        <w:t xml:space="preserve"> (mean = 0.953</w:t>
      </w:r>
      <w:r w:rsidR="00095809">
        <w:rPr>
          <w:rFonts w:ascii="Times New Roman" w:hAnsi="Times New Roman" w:cs="Times New Roman"/>
          <w:sz w:val="24"/>
          <w:szCs w:val="24"/>
        </w:rPr>
        <w:t xml:space="preserve"> averaging across the two sexes</w:t>
      </w:r>
      <w:r w:rsidR="00A15FA5">
        <w:rPr>
          <w:rFonts w:ascii="Times New Roman" w:hAnsi="Times New Roman" w:cs="Times New Roman"/>
          <w:sz w:val="24"/>
          <w:szCs w:val="24"/>
        </w:rPr>
        <w:t>;</w:t>
      </w:r>
      <w:r w:rsidR="00C77EC0">
        <w:rPr>
          <w:rFonts w:ascii="Times New Roman" w:hAnsi="Times New Roman" w:cs="Times New Roman"/>
          <w:sz w:val="24"/>
          <w:szCs w:val="24"/>
        </w:rPr>
        <w:t xml:space="preserve"> Lee 2011).  Therefore</w:t>
      </w:r>
      <w:r w:rsidR="00095809">
        <w:rPr>
          <w:rFonts w:ascii="Times New Roman" w:hAnsi="Times New Roman" w:cs="Times New Roman"/>
          <w:sz w:val="24"/>
          <w:szCs w:val="24"/>
        </w:rPr>
        <w:t xml:space="preserve"> we assumed that once an individual bred it did so with probability of 0.953 (see Table 1).</w:t>
      </w:r>
    </w:p>
    <w:p w:rsidR="00A27DEE" w:rsidRPr="00A27DEE" w:rsidRDefault="00A15FA5" w:rsidP="00EC214C">
      <w:pPr>
        <w:spacing w:line="360" w:lineRule="auto"/>
        <w:ind w:firstLine="720"/>
        <w:rPr>
          <w:rFonts w:ascii="Times New Roman" w:hAnsi="Times New Roman" w:cs="Times New Roman"/>
          <w:sz w:val="24"/>
          <w:szCs w:val="24"/>
        </w:rPr>
      </w:pPr>
      <w:r>
        <w:rPr>
          <w:rFonts w:ascii="Times New Roman" w:hAnsi="Times New Roman" w:cs="Times New Roman"/>
          <w:sz w:val="24"/>
          <w:szCs w:val="24"/>
        </w:rPr>
        <w:t>A</w:t>
      </w:r>
      <w:r w:rsidR="00A27DEE" w:rsidRPr="00A27DEE">
        <w:rPr>
          <w:rFonts w:ascii="Times New Roman" w:hAnsi="Times New Roman" w:cs="Times New Roman"/>
          <w:sz w:val="24"/>
          <w:szCs w:val="24"/>
        </w:rPr>
        <w:t xml:space="preserve">ge-specific breeding probability includes </w:t>
      </w:r>
      <w:r w:rsidR="00095809">
        <w:rPr>
          <w:rFonts w:ascii="Times New Roman" w:hAnsi="Times New Roman" w:cs="Times New Roman"/>
          <w:sz w:val="24"/>
          <w:szCs w:val="24"/>
        </w:rPr>
        <w:t xml:space="preserve">a second component, </w:t>
      </w:r>
      <w:r w:rsidR="00A27DEE" w:rsidRPr="00A27DEE">
        <w:rPr>
          <w:rFonts w:ascii="Times New Roman" w:hAnsi="Times New Roman" w:cs="Times New Roman"/>
          <w:sz w:val="24"/>
          <w:szCs w:val="24"/>
        </w:rPr>
        <w:t xml:space="preserve">the probability an individual breeds for the first time.  </w:t>
      </w:r>
      <w:r w:rsidR="00095809">
        <w:rPr>
          <w:rFonts w:ascii="Times New Roman" w:hAnsi="Times New Roman" w:cs="Times New Roman"/>
          <w:sz w:val="24"/>
          <w:szCs w:val="24"/>
        </w:rPr>
        <w:t>Capture-recapture analyses provided estimates of t</w:t>
      </w:r>
      <w:r w:rsidR="00B967E7">
        <w:rPr>
          <w:rFonts w:ascii="Times New Roman" w:hAnsi="Times New Roman" w:cs="Times New Roman"/>
          <w:sz w:val="24"/>
          <w:szCs w:val="24"/>
        </w:rPr>
        <w:t>he transition from pre-breeder, never having bred before,</w:t>
      </w:r>
      <w:r w:rsidR="00095809">
        <w:rPr>
          <w:rFonts w:ascii="Times New Roman" w:hAnsi="Times New Roman" w:cs="Times New Roman"/>
          <w:sz w:val="24"/>
          <w:szCs w:val="24"/>
        </w:rPr>
        <w:t xml:space="preserve"> to br</w:t>
      </w:r>
      <w:r w:rsidR="00B967E7">
        <w:rPr>
          <w:rFonts w:ascii="Times New Roman" w:hAnsi="Times New Roman" w:cs="Times New Roman"/>
          <w:sz w:val="24"/>
          <w:szCs w:val="24"/>
        </w:rPr>
        <w:t>eeder (Lee 2011)</w:t>
      </w:r>
      <w:r w:rsidR="00095809">
        <w:rPr>
          <w:rFonts w:ascii="Times New Roman" w:hAnsi="Times New Roman" w:cs="Times New Roman"/>
          <w:sz w:val="24"/>
          <w:szCs w:val="24"/>
        </w:rPr>
        <w:t xml:space="preserve">.  The model </w:t>
      </w:r>
      <w:r w:rsidR="00095809">
        <w:rPr>
          <w:rFonts w:ascii="Times New Roman" w:hAnsi="Times New Roman" w:cs="Times New Roman"/>
          <w:sz w:val="24"/>
          <w:szCs w:val="24"/>
        </w:rPr>
        <w:t>assumed the ear</w:t>
      </w:r>
      <w:r w:rsidR="00B967E7">
        <w:rPr>
          <w:rFonts w:ascii="Times New Roman" w:hAnsi="Times New Roman" w:cs="Times New Roman"/>
          <w:sz w:val="24"/>
          <w:szCs w:val="24"/>
        </w:rPr>
        <w:t>liest age of breeding is 4 y</w:t>
      </w:r>
      <w:r w:rsidR="00AA4A6D">
        <w:rPr>
          <w:rFonts w:ascii="Times New Roman" w:hAnsi="Times New Roman" w:cs="Times New Roman"/>
          <w:sz w:val="24"/>
          <w:szCs w:val="24"/>
        </w:rPr>
        <w:t>ea</w:t>
      </w:r>
      <w:r w:rsidR="00B967E7">
        <w:rPr>
          <w:rFonts w:ascii="Times New Roman" w:hAnsi="Times New Roman" w:cs="Times New Roman"/>
          <w:sz w:val="24"/>
          <w:szCs w:val="24"/>
        </w:rPr>
        <w:t>rs</w:t>
      </w:r>
      <w:r>
        <w:rPr>
          <w:rFonts w:ascii="Times New Roman" w:hAnsi="Times New Roman" w:cs="Times New Roman"/>
          <w:sz w:val="24"/>
          <w:szCs w:val="24"/>
        </w:rPr>
        <w:t>, with probability of breeding at age 4 being</w:t>
      </w:r>
      <w:r w:rsidR="00B967E7">
        <w:rPr>
          <w:rFonts w:ascii="Times New Roman" w:hAnsi="Times New Roman" w:cs="Times New Roman"/>
          <w:sz w:val="24"/>
          <w:szCs w:val="24"/>
        </w:rPr>
        <w:t xml:space="preserve"> </w:t>
      </w:r>
      <w:r w:rsidR="00095809">
        <w:rPr>
          <w:rFonts w:ascii="Times New Roman" w:hAnsi="Times New Roman" w:cs="Times New Roman"/>
          <w:sz w:val="24"/>
          <w:szCs w:val="24"/>
        </w:rPr>
        <w:t>19%</w:t>
      </w:r>
      <w:r w:rsidR="007B70C6">
        <w:rPr>
          <w:rFonts w:ascii="Times New Roman" w:hAnsi="Times New Roman" w:cs="Times New Roman"/>
          <w:sz w:val="24"/>
          <w:szCs w:val="24"/>
        </w:rPr>
        <w:t xml:space="preserve"> (mean value for males and females)</w:t>
      </w:r>
      <w:r w:rsidR="00B967E7">
        <w:rPr>
          <w:rFonts w:ascii="Times New Roman" w:hAnsi="Times New Roman" w:cs="Times New Roman"/>
          <w:sz w:val="24"/>
          <w:szCs w:val="24"/>
        </w:rPr>
        <w:t>.</w:t>
      </w:r>
      <w:r w:rsidR="008B5966">
        <w:rPr>
          <w:rFonts w:ascii="Times New Roman" w:hAnsi="Times New Roman" w:cs="Times New Roman"/>
          <w:sz w:val="24"/>
          <w:szCs w:val="24"/>
        </w:rPr>
        <w:t xml:space="preserve">  For 5 y</w:t>
      </w:r>
      <w:r w:rsidR="00AA4A6D">
        <w:rPr>
          <w:rFonts w:ascii="Times New Roman" w:hAnsi="Times New Roman" w:cs="Times New Roman"/>
          <w:sz w:val="24"/>
          <w:szCs w:val="24"/>
        </w:rPr>
        <w:t>ea</w:t>
      </w:r>
      <w:r w:rsidR="008B5966">
        <w:rPr>
          <w:rFonts w:ascii="Times New Roman" w:hAnsi="Times New Roman" w:cs="Times New Roman"/>
          <w:sz w:val="24"/>
          <w:szCs w:val="24"/>
        </w:rPr>
        <w:t xml:space="preserve">r olds, </w:t>
      </w:r>
      <w:r w:rsidR="00095809">
        <w:rPr>
          <w:rFonts w:ascii="Times New Roman" w:hAnsi="Times New Roman" w:cs="Times New Roman"/>
          <w:sz w:val="24"/>
          <w:szCs w:val="24"/>
        </w:rPr>
        <w:t>52</w:t>
      </w:r>
      <w:r w:rsidR="008F34B4">
        <w:rPr>
          <w:rFonts w:ascii="Times New Roman" w:hAnsi="Times New Roman" w:cs="Times New Roman"/>
          <w:sz w:val="24"/>
          <w:szCs w:val="24"/>
        </w:rPr>
        <w:t xml:space="preserve">% attempt to breed, composed of individuals that bred the year </w:t>
      </w:r>
      <w:r w:rsidR="008F34B4">
        <w:rPr>
          <w:rFonts w:ascii="Times New Roman" w:hAnsi="Times New Roman" w:cs="Times New Roman"/>
          <w:sz w:val="24"/>
          <w:szCs w:val="24"/>
        </w:rPr>
        <w:t>before (as 4 y</w:t>
      </w:r>
      <w:r w:rsidR="00AA4A6D">
        <w:rPr>
          <w:rFonts w:ascii="Times New Roman" w:hAnsi="Times New Roman" w:cs="Times New Roman"/>
          <w:sz w:val="24"/>
          <w:szCs w:val="24"/>
        </w:rPr>
        <w:t>ea</w:t>
      </w:r>
      <w:r w:rsidR="008F34B4">
        <w:rPr>
          <w:rFonts w:ascii="Times New Roman" w:hAnsi="Times New Roman" w:cs="Times New Roman"/>
          <w:sz w:val="24"/>
          <w:szCs w:val="24"/>
        </w:rPr>
        <w:t>r olds; 19%, see above) and an additional 33% that are breeding for the first time as 5-y</w:t>
      </w:r>
      <w:r w:rsidR="00AA4A6D">
        <w:rPr>
          <w:rFonts w:ascii="Times New Roman" w:hAnsi="Times New Roman" w:cs="Times New Roman"/>
          <w:sz w:val="24"/>
          <w:szCs w:val="24"/>
        </w:rPr>
        <w:t>ea</w:t>
      </w:r>
      <w:r w:rsidR="008F34B4">
        <w:rPr>
          <w:rFonts w:ascii="Times New Roman" w:hAnsi="Times New Roman" w:cs="Times New Roman"/>
          <w:sz w:val="24"/>
          <w:szCs w:val="24"/>
        </w:rPr>
        <w:t xml:space="preserve">r olds.  Similar calculations apply to age 6, at which age 81% are attempting to breed.  By age 7, we assume that individuals reach the full-adult value of 95.3% </w:t>
      </w:r>
      <w:r w:rsidR="00B967E7">
        <w:rPr>
          <w:rFonts w:ascii="Times New Roman" w:hAnsi="Times New Roman" w:cs="Times New Roman"/>
          <w:sz w:val="24"/>
          <w:szCs w:val="24"/>
        </w:rPr>
        <w:t>breeding probability</w:t>
      </w:r>
      <w:r w:rsidR="008B5966">
        <w:rPr>
          <w:rFonts w:ascii="Times New Roman" w:hAnsi="Times New Roman" w:cs="Times New Roman"/>
          <w:sz w:val="24"/>
          <w:szCs w:val="24"/>
        </w:rPr>
        <w:t>.</w:t>
      </w:r>
      <w:r w:rsidR="008F34B4">
        <w:rPr>
          <w:rFonts w:ascii="Times New Roman" w:hAnsi="Times New Roman" w:cs="Times New Roman"/>
          <w:sz w:val="24"/>
          <w:szCs w:val="24"/>
        </w:rPr>
        <w:t xml:space="preserve">  Age-specific breeding probability is summarized in Table 1. </w:t>
      </w:r>
      <w:r w:rsidR="00095809">
        <w:rPr>
          <w:rFonts w:ascii="Times New Roman" w:hAnsi="Times New Roman" w:cs="Times New Roman"/>
          <w:sz w:val="24"/>
          <w:szCs w:val="24"/>
        </w:rPr>
        <w:t xml:space="preserve">  </w:t>
      </w:r>
    </w:p>
    <w:p w:rsidR="00A27DEE" w:rsidRPr="00A27DEE" w:rsidRDefault="00B14CFA" w:rsidP="00A27DEE">
      <w:pPr>
        <w:spacing w:line="360" w:lineRule="auto"/>
        <w:rPr>
          <w:rFonts w:ascii="Times New Roman" w:hAnsi="Times New Roman" w:cs="Times New Roman"/>
          <w:b/>
          <w:sz w:val="24"/>
          <w:szCs w:val="24"/>
        </w:rPr>
      </w:pPr>
      <w:r w:rsidRPr="00A27DEE">
        <w:rPr>
          <w:rFonts w:ascii="Times New Roman" w:hAnsi="Times New Roman" w:cs="Times New Roman"/>
          <w:b/>
          <w:sz w:val="24"/>
          <w:szCs w:val="24"/>
        </w:rPr>
        <w:t>Post breeding</w:t>
      </w:r>
      <w:r w:rsidR="00A27DEE" w:rsidRPr="00A27DEE">
        <w:rPr>
          <w:rFonts w:ascii="Times New Roman" w:hAnsi="Times New Roman" w:cs="Times New Roman"/>
          <w:b/>
          <w:sz w:val="24"/>
          <w:szCs w:val="24"/>
        </w:rPr>
        <w:t xml:space="preserve"> Census</w:t>
      </w:r>
      <w:r w:rsidR="003A7458">
        <w:rPr>
          <w:rFonts w:ascii="Times New Roman" w:hAnsi="Times New Roman" w:cs="Times New Roman"/>
          <w:b/>
          <w:sz w:val="24"/>
          <w:szCs w:val="24"/>
        </w:rPr>
        <w:t xml:space="preserve"> and Density </w:t>
      </w:r>
      <w:r>
        <w:rPr>
          <w:rFonts w:ascii="Times New Roman" w:hAnsi="Times New Roman" w:cs="Times New Roman"/>
          <w:b/>
          <w:sz w:val="24"/>
          <w:szCs w:val="24"/>
        </w:rPr>
        <w:t>Dependence</w:t>
      </w:r>
    </w:p>
    <w:p w:rsidR="00A27DEE" w:rsidRPr="00A27DEE" w:rsidRDefault="00A27DEE" w:rsidP="00EC214C">
      <w:pPr>
        <w:spacing w:line="360" w:lineRule="auto"/>
        <w:ind w:firstLine="720"/>
        <w:rPr>
          <w:rFonts w:ascii="Times New Roman" w:hAnsi="Times New Roman" w:cs="Times New Roman"/>
          <w:sz w:val="24"/>
          <w:szCs w:val="24"/>
        </w:rPr>
      </w:pPr>
      <w:r w:rsidRPr="00A27DEE">
        <w:rPr>
          <w:rFonts w:ascii="Times New Roman" w:hAnsi="Times New Roman" w:cs="Times New Roman"/>
          <w:sz w:val="24"/>
          <w:szCs w:val="24"/>
        </w:rPr>
        <w:lastRenderedPageBreak/>
        <w:t>The Leslie matrix population model can be implemented with respect to either a pre</w:t>
      </w:r>
      <w:r w:rsidR="00A15FA5">
        <w:rPr>
          <w:rFonts w:ascii="Times New Roman" w:hAnsi="Times New Roman" w:cs="Times New Roman"/>
          <w:sz w:val="24"/>
          <w:szCs w:val="24"/>
        </w:rPr>
        <w:t>-</w:t>
      </w:r>
      <w:r w:rsidRPr="00A27DEE">
        <w:rPr>
          <w:rFonts w:ascii="Times New Roman" w:hAnsi="Times New Roman" w:cs="Times New Roman"/>
          <w:sz w:val="24"/>
          <w:szCs w:val="24"/>
        </w:rPr>
        <w:t>breeding or post</w:t>
      </w:r>
      <w:r w:rsidR="00A15FA5">
        <w:rPr>
          <w:rFonts w:ascii="Times New Roman" w:hAnsi="Times New Roman" w:cs="Times New Roman"/>
          <w:sz w:val="24"/>
          <w:szCs w:val="24"/>
        </w:rPr>
        <w:t>-</w:t>
      </w:r>
      <w:r w:rsidRPr="00A27DEE">
        <w:rPr>
          <w:rFonts w:ascii="Times New Roman" w:hAnsi="Times New Roman" w:cs="Times New Roman"/>
          <w:sz w:val="24"/>
          <w:szCs w:val="24"/>
        </w:rPr>
        <w:t xml:space="preserve">breeding census (Caswell 2001, Akçakaya 2005).  We chose the latter, primarily because it splits first-year survival into its own row, which can easily be manipulated.  As a result, the youngest age class in the simulations refers to individuals who have just fledged.  There is no evidence of density dependence for this population.  </w:t>
      </w:r>
      <w:r w:rsidR="008A7AC2">
        <w:rPr>
          <w:rFonts w:ascii="Times New Roman" w:hAnsi="Times New Roman" w:cs="Times New Roman"/>
          <w:sz w:val="24"/>
          <w:szCs w:val="24"/>
        </w:rPr>
        <w:t>Therefore we assumed population parameters t</w:t>
      </w:r>
      <w:r w:rsidR="006143A7">
        <w:rPr>
          <w:rFonts w:ascii="Times New Roman" w:hAnsi="Times New Roman" w:cs="Times New Roman"/>
          <w:sz w:val="24"/>
          <w:szCs w:val="24"/>
        </w:rPr>
        <w:t xml:space="preserve">o be independent of density.  </w:t>
      </w:r>
    </w:p>
    <w:p w:rsidR="00A27DEE" w:rsidRPr="00A27DEE" w:rsidRDefault="00A27DEE" w:rsidP="00A27DEE">
      <w:pPr>
        <w:spacing w:line="360" w:lineRule="auto"/>
        <w:rPr>
          <w:rFonts w:ascii="Times New Roman" w:hAnsi="Times New Roman" w:cs="Times New Roman"/>
          <w:b/>
          <w:sz w:val="24"/>
          <w:szCs w:val="24"/>
        </w:rPr>
      </w:pPr>
      <w:r w:rsidRPr="00A27DEE">
        <w:rPr>
          <w:rFonts w:ascii="Times New Roman" w:hAnsi="Times New Roman" w:cs="Times New Roman"/>
          <w:b/>
          <w:sz w:val="24"/>
          <w:szCs w:val="24"/>
        </w:rPr>
        <w:t>Calibration</w:t>
      </w:r>
    </w:p>
    <w:p w:rsidR="00A27DEE" w:rsidRPr="00A27DEE" w:rsidRDefault="00A27DEE" w:rsidP="00EC214C">
      <w:pPr>
        <w:spacing w:line="360" w:lineRule="auto"/>
        <w:ind w:firstLine="720"/>
        <w:rPr>
          <w:rFonts w:ascii="Times New Roman" w:hAnsi="Times New Roman" w:cs="Times New Roman"/>
          <w:sz w:val="24"/>
          <w:szCs w:val="24"/>
        </w:rPr>
      </w:pPr>
      <w:r w:rsidRPr="00A27DEE">
        <w:rPr>
          <w:rFonts w:ascii="Times New Roman" w:hAnsi="Times New Roman" w:cs="Times New Roman"/>
          <w:sz w:val="24"/>
          <w:szCs w:val="24"/>
        </w:rPr>
        <w:t>Estimates of survival, whether sub-adults or adults</w:t>
      </w:r>
      <w:r w:rsidR="007B70C6">
        <w:rPr>
          <w:rFonts w:ascii="Times New Roman" w:hAnsi="Times New Roman" w:cs="Times New Roman"/>
          <w:sz w:val="24"/>
          <w:szCs w:val="24"/>
        </w:rPr>
        <w:t>,</w:t>
      </w:r>
      <w:r w:rsidRPr="00A27DEE">
        <w:rPr>
          <w:rFonts w:ascii="Times New Roman" w:hAnsi="Times New Roman" w:cs="Times New Roman"/>
          <w:sz w:val="24"/>
          <w:szCs w:val="24"/>
        </w:rPr>
        <w:t xml:space="preserve"> will underestimate true survival due to permanent emigration of individuals from the study area (Clobert and Lebreton 1991).  Such emigration could be </w:t>
      </w:r>
      <w:r w:rsidRPr="00A27DEE">
        <w:rPr>
          <w:rFonts w:ascii="Times New Roman" w:hAnsi="Times New Roman" w:cs="Times New Roman"/>
          <w:sz w:val="24"/>
          <w:szCs w:val="24"/>
        </w:rPr>
        <w:t xml:space="preserve">from one part of the island to another, or off of the island altogether.  The dispersal can be of pre-breeders or of individuals that have already bred. </w:t>
      </w:r>
    </w:p>
    <w:p w:rsidR="00A27DEE" w:rsidRPr="00A27DEE" w:rsidRDefault="00A27DEE" w:rsidP="005B3A26">
      <w:pPr>
        <w:spacing w:line="360" w:lineRule="auto"/>
        <w:ind w:firstLine="720"/>
        <w:rPr>
          <w:rFonts w:ascii="Times New Roman" w:hAnsi="Times New Roman" w:cs="Times New Roman"/>
          <w:sz w:val="24"/>
          <w:szCs w:val="24"/>
        </w:rPr>
      </w:pPr>
      <w:r w:rsidRPr="00A27DEE">
        <w:rPr>
          <w:rFonts w:ascii="Times New Roman" w:hAnsi="Times New Roman" w:cs="Times New Roman"/>
          <w:sz w:val="24"/>
          <w:szCs w:val="24"/>
        </w:rPr>
        <w:t xml:space="preserve">To allow us to correct for this under-estimation, we calibrated the performance of the population model such that the set of demographic parameter values used produced a population whose median trajectory corresponded to the observed population behavior.  From </w:t>
      </w:r>
      <w:r w:rsidR="00BF3538">
        <w:rPr>
          <w:rFonts w:ascii="Times New Roman" w:hAnsi="Times New Roman" w:cs="Times New Roman"/>
          <w:sz w:val="24"/>
          <w:szCs w:val="24"/>
        </w:rPr>
        <w:t>1999 to 2011</w:t>
      </w:r>
      <w:r w:rsidRPr="00A27DEE">
        <w:rPr>
          <w:rFonts w:ascii="Times New Roman" w:hAnsi="Times New Roman" w:cs="Times New Roman"/>
          <w:sz w:val="24"/>
          <w:szCs w:val="24"/>
        </w:rPr>
        <w:t xml:space="preserve">, the breeding population demonstrated an average (time-constant) </w:t>
      </w:r>
      <w:r w:rsidR="00BF3538">
        <w:rPr>
          <w:rFonts w:ascii="Times New Roman" w:hAnsi="Times New Roman" w:cs="Times New Roman"/>
          <w:sz w:val="24"/>
          <w:szCs w:val="24"/>
        </w:rPr>
        <w:t>increase</w:t>
      </w:r>
      <w:r w:rsidRPr="00A27DEE">
        <w:rPr>
          <w:rFonts w:ascii="Times New Roman" w:hAnsi="Times New Roman" w:cs="Times New Roman"/>
          <w:sz w:val="24"/>
          <w:szCs w:val="24"/>
        </w:rPr>
        <w:t xml:space="preserve"> of </w:t>
      </w:r>
      <w:r w:rsidR="00BF3538">
        <w:rPr>
          <w:rFonts w:ascii="Times New Roman" w:hAnsi="Times New Roman" w:cs="Times New Roman"/>
          <w:sz w:val="24"/>
          <w:szCs w:val="24"/>
        </w:rPr>
        <w:t>0</w:t>
      </w:r>
      <w:r w:rsidRPr="00A27DEE">
        <w:rPr>
          <w:rFonts w:ascii="Times New Roman" w:hAnsi="Times New Roman" w:cs="Times New Roman"/>
          <w:sz w:val="24"/>
          <w:szCs w:val="24"/>
        </w:rPr>
        <w:t>.</w:t>
      </w:r>
      <w:r w:rsidR="00BF3538">
        <w:rPr>
          <w:rFonts w:ascii="Times New Roman" w:hAnsi="Times New Roman" w:cs="Times New Roman"/>
          <w:sz w:val="24"/>
          <w:szCs w:val="24"/>
        </w:rPr>
        <w:t>7</w:t>
      </w:r>
      <w:r w:rsidR="00E56D8A">
        <w:rPr>
          <w:rFonts w:ascii="Times New Roman" w:hAnsi="Times New Roman" w:cs="Times New Roman"/>
          <w:sz w:val="24"/>
          <w:szCs w:val="24"/>
        </w:rPr>
        <w:t>4</w:t>
      </w:r>
      <w:r w:rsidRPr="00A27DEE">
        <w:rPr>
          <w:rFonts w:ascii="Times New Roman" w:hAnsi="Times New Roman" w:cs="Times New Roman"/>
          <w:sz w:val="24"/>
          <w:szCs w:val="24"/>
        </w:rPr>
        <w:t xml:space="preserve">% per year </w:t>
      </w:r>
      <w:r w:rsidRPr="006143A7">
        <w:rPr>
          <w:rFonts w:ascii="Times New Roman" w:hAnsi="Times New Roman" w:cs="Times New Roman"/>
          <w:sz w:val="24"/>
          <w:szCs w:val="24"/>
        </w:rPr>
        <w:t xml:space="preserve">(Figure </w:t>
      </w:r>
      <w:r w:rsidR="00BF3538" w:rsidRPr="006143A7">
        <w:rPr>
          <w:rFonts w:ascii="Times New Roman" w:hAnsi="Times New Roman" w:cs="Times New Roman"/>
          <w:sz w:val="24"/>
          <w:szCs w:val="24"/>
        </w:rPr>
        <w:t>1</w:t>
      </w:r>
      <w:r w:rsidRPr="006143A7">
        <w:rPr>
          <w:rFonts w:ascii="Times New Roman" w:hAnsi="Times New Roman" w:cs="Times New Roman"/>
          <w:sz w:val="24"/>
          <w:szCs w:val="24"/>
        </w:rPr>
        <w:t>).</w:t>
      </w:r>
      <w:r w:rsidR="006143A7">
        <w:rPr>
          <w:rFonts w:ascii="Times New Roman" w:hAnsi="Times New Roman" w:cs="Times New Roman"/>
          <w:sz w:val="24"/>
          <w:szCs w:val="24"/>
        </w:rPr>
        <w:t xml:space="preserve">  To replicate these conditions, we were required to increase survival</w:t>
      </w:r>
      <w:r w:rsidR="00BF3538">
        <w:rPr>
          <w:rFonts w:ascii="Times New Roman" w:hAnsi="Times New Roman" w:cs="Times New Roman"/>
          <w:sz w:val="24"/>
          <w:szCs w:val="24"/>
        </w:rPr>
        <w:t xml:space="preserve"> by a small amount.  </w:t>
      </w:r>
      <w:r w:rsidR="00E56D8A">
        <w:rPr>
          <w:rFonts w:ascii="Times New Roman" w:hAnsi="Times New Roman" w:cs="Times New Roman"/>
          <w:sz w:val="24"/>
          <w:szCs w:val="24"/>
        </w:rPr>
        <w:t>For first-year survival, we increased the value from 0.582 to 0.610, but note that female survival was estimated by Spear &amp; Nur (</w:t>
      </w:r>
      <w:r w:rsidR="00487C6E">
        <w:rPr>
          <w:rFonts w:ascii="Times New Roman" w:hAnsi="Times New Roman" w:cs="Times New Roman"/>
          <w:sz w:val="24"/>
          <w:szCs w:val="24"/>
        </w:rPr>
        <w:t>1994</w:t>
      </w:r>
      <w:r w:rsidR="00E56D8A">
        <w:rPr>
          <w:rFonts w:ascii="Times New Roman" w:hAnsi="Times New Roman" w:cs="Times New Roman"/>
          <w:sz w:val="24"/>
          <w:szCs w:val="24"/>
        </w:rPr>
        <w:t xml:space="preserve">) at 0.61, so this simply means using the higher of the two sex-specific values, to allow for some emigration.  For second-year survival </w:t>
      </w:r>
      <w:r w:rsidR="00754A09">
        <w:rPr>
          <w:rFonts w:ascii="Times New Roman" w:hAnsi="Times New Roman" w:cs="Times New Roman"/>
          <w:sz w:val="24"/>
          <w:szCs w:val="24"/>
        </w:rPr>
        <w:t>, we increased the value from 0.794 to 0.810, but note that female survival was estimated by Spear &amp; Nur (</w:t>
      </w:r>
      <w:r w:rsidR="00487C6E">
        <w:rPr>
          <w:rFonts w:ascii="Times New Roman" w:hAnsi="Times New Roman" w:cs="Times New Roman"/>
          <w:sz w:val="24"/>
          <w:szCs w:val="24"/>
        </w:rPr>
        <w:t>1994</w:t>
      </w:r>
      <w:r w:rsidR="00754A09">
        <w:rPr>
          <w:rFonts w:ascii="Times New Roman" w:hAnsi="Times New Roman" w:cs="Times New Roman"/>
          <w:sz w:val="24"/>
          <w:szCs w:val="24"/>
        </w:rPr>
        <w:t xml:space="preserve">) at 0.81, so this, too, means simply using the higher of the two sex-specific values, to allow for some </w:t>
      </w:r>
      <w:r w:rsidR="00754A09" w:rsidRPr="004513B8">
        <w:rPr>
          <w:rFonts w:ascii="Times New Roman" w:hAnsi="Times New Roman" w:cs="Times New Roman"/>
          <w:sz w:val="24"/>
          <w:szCs w:val="24"/>
        </w:rPr>
        <w:t>emigration.  For third-year survival, we increased the value from 0.854 to 0.875, but note that female survival was estimated by Spear &amp; Nur (</w:t>
      </w:r>
      <w:r w:rsidR="00487C6E" w:rsidRPr="004513B8">
        <w:rPr>
          <w:rFonts w:ascii="Times New Roman" w:hAnsi="Times New Roman" w:cs="Times New Roman"/>
          <w:sz w:val="24"/>
          <w:szCs w:val="24"/>
        </w:rPr>
        <w:t>1994</w:t>
      </w:r>
      <w:r w:rsidR="00754A09" w:rsidRPr="004513B8">
        <w:rPr>
          <w:rFonts w:ascii="Times New Roman" w:hAnsi="Times New Roman" w:cs="Times New Roman"/>
          <w:sz w:val="24"/>
          <w:szCs w:val="24"/>
        </w:rPr>
        <w:t>) at 0.89, so this reflects a value that is in between the male and female estimates but shaded towards the female value.  For survival in the fourth-year of life, we assumed the same value as adults (Pyle et al. 1997).  For all individuals four years and older w</w:t>
      </w:r>
      <w:r w:rsidR="006143A7" w:rsidRPr="004513B8">
        <w:rPr>
          <w:rFonts w:ascii="Times New Roman" w:hAnsi="Times New Roman" w:cs="Times New Roman"/>
          <w:sz w:val="24"/>
          <w:szCs w:val="24"/>
        </w:rPr>
        <w:t>e adjusted survival from 0</w:t>
      </w:r>
      <w:r w:rsidR="006143A7">
        <w:rPr>
          <w:rFonts w:ascii="Times New Roman" w:hAnsi="Times New Roman" w:cs="Times New Roman"/>
          <w:sz w:val="24"/>
          <w:szCs w:val="24"/>
        </w:rPr>
        <w:t xml:space="preserve">.885, </w:t>
      </w:r>
      <w:r w:rsidR="006F69E4">
        <w:rPr>
          <w:rFonts w:ascii="Times New Roman" w:hAnsi="Times New Roman" w:cs="Times New Roman"/>
          <w:sz w:val="24"/>
          <w:szCs w:val="24"/>
        </w:rPr>
        <w:t>this being</w:t>
      </w:r>
      <w:r w:rsidR="00754A09">
        <w:rPr>
          <w:rFonts w:ascii="Times New Roman" w:hAnsi="Times New Roman" w:cs="Times New Roman"/>
          <w:sz w:val="24"/>
          <w:szCs w:val="24"/>
        </w:rPr>
        <w:t xml:space="preserve"> the m</w:t>
      </w:r>
      <w:r w:rsidR="006143A7">
        <w:rPr>
          <w:rFonts w:ascii="Times New Roman" w:hAnsi="Times New Roman" w:cs="Times New Roman"/>
          <w:sz w:val="24"/>
          <w:szCs w:val="24"/>
        </w:rPr>
        <w:t>ean value for males and females,</w:t>
      </w:r>
      <w:r w:rsidR="00754A09">
        <w:rPr>
          <w:rFonts w:ascii="Times New Roman" w:hAnsi="Times New Roman" w:cs="Times New Roman"/>
          <w:sz w:val="24"/>
          <w:szCs w:val="24"/>
        </w:rPr>
        <w:t xml:space="preserve"> to 0.890, a very slight adjustment to allow for some emigration.  Note that adult emigration is presumed less than that of juveniles and subadults, thus </w:t>
      </w:r>
      <w:r w:rsidR="006F69E4">
        <w:rPr>
          <w:rFonts w:ascii="Times New Roman" w:hAnsi="Times New Roman" w:cs="Times New Roman"/>
          <w:sz w:val="24"/>
          <w:szCs w:val="24"/>
        </w:rPr>
        <w:t>imply</w:t>
      </w:r>
      <w:r w:rsidR="00754A09">
        <w:rPr>
          <w:rFonts w:ascii="Times New Roman" w:hAnsi="Times New Roman" w:cs="Times New Roman"/>
          <w:sz w:val="24"/>
          <w:szCs w:val="24"/>
        </w:rPr>
        <w:t xml:space="preserve">ing a smaller adjustment.  We did not adjust fecundity </w:t>
      </w:r>
      <w:r w:rsidR="00754A09" w:rsidRPr="004513B8">
        <w:rPr>
          <w:rFonts w:ascii="Times New Roman" w:hAnsi="Times New Roman" w:cs="Times New Roman"/>
          <w:sz w:val="24"/>
          <w:szCs w:val="24"/>
        </w:rPr>
        <w:t>values.</w:t>
      </w:r>
      <w:r w:rsidR="005B3A26" w:rsidRPr="004513B8">
        <w:rPr>
          <w:rFonts w:ascii="Times New Roman" w:hAnsi="Times New Roman" w:cs="Times New Roman"/>
          <w:sz w:val="24"/>
          <w:szCs w:val="24"/>
        </w:rPr>
        <w:t xml:space="preserve"> </w:t>
      </w:r>
      <w:r w:rsidRPr="004513B8">
        <w:rPr>
          <w:rFonts w:ascii="Times New Roman" w:hAnsi="Times New Roman" w:cs="Times New Roman"/>
          <w:sz w:val="24"/>
          <w:szCs w:val="24"/>
        </w:rPr>
        <w:t xml:space="preserve">All the simulations used the survival values </w:t>
      </w:r>
      <w:r w:rsidRPr="004513B8">
        <w:rPr>
          <w:rFonts w:ascii="Times New Roman" w:hAnsi="Times New Roman" w:cs="Times New Roman"/>
          <w:sz w:val="24"/>
          <w:szCs w:val="24"/>
        </w:rPr>
        <w:lastRenderedPageBreak/>
        <w:t xml:space="preserve">adjusted through this calibration process.  Survival and fecundity values used </w:t>
      </w:r>
      <w:r w:rsidR="006F69E4" w:rsidRPr="004513B8">
        <w:rPr>
          <w:rFonts w:ascii="Times New Roman" w:hAnsi="Times New Roman" w:cs="Times New Roman"/>
          <w:sz w:val="24"/>
          <w:szCs w:val="24"/>
        </w:rPr>
        <w:t xml:space="preserve">in the simulations, </w:t>
      </w:r>
      <w:r w:rsidRPr="004513B8">
        <w:rPr>
          <w:rFonts w:ascii="Times New Roman" w:hAnsi="Times New Roman" w:cs="Times New Roman"/>
          <w:sz w:val="24"/>
          <w:szCs w:val="24"/>
        </w:rPr>
        <w:t>once the model was calibrated</w:t>
      </w:r>
      <w:r w:rsidR="006F69E4" w:rsidRPr="004513B8">
        <w:rPr>
          <w:rFonts w:ascii="Times New Roman" w:hAnsi="Times New Roman" w:cs="Times New Roman"/>
          <w:sz w:val="24"/>
          <w:szCs w:val="24"/>
        </w:rPr>
        <w:t>,</w:t>
      </w:r>
      <w:r w:rsidRPr="004513B8">
        <w:rPr>
          <w:rFonts w:ascii="Times New Roman" w:hAnsi="Times New Roman" w:cs="Times New Roman"/>
          <w:sz w:val="24"/>
          <w:szCs w:val="24"/>
        </w:rPr>
        <w:t xml:space="preserve"> are listed in </w:t>
      </w:r>
      <w:r w:rsidR="006143A7" w:rsidRPr="004513B8">
        <w:rPr>
          <w:rFonts w:ascii="Times New Roman" w:hAnsi="Times New Roman" w:cs="Times New Roman"/>
          <w:sz w:val="24"/>
          <w:szCs w:val="24"/>
        </w:rPr>
        <w:t>Table 1</w:t>
      </w:r>
      <w:r w:rsidRPr="004513B8">
        <w:rPr>
          <w:rFonts w:ascii="Times New Roman" w:hAnsi="Times New Roman" w:cs="Times New Roman"/>
          <w:sz w:val="24"/>
          <w:szCs w:val="24"/>
        </w:rPr>
        <w:t>.</w:t>
      </w:r>
    </w:p>
    <w:p w:rsidR="00A27DEE" w:rsidRPr="00A27DEE" w:rsidRDefault="006F69E4" w:rsidP="00A27DEE">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Details of the </w:t>
      </w:r>
      <w:r w:rsidR="00863669">
        <w:rPr>
          <w:rFonts w:ascii="Times New Roman" w:hAnsi="Times New Roman" w:cs="Times New Roman"/>
          <w:b/>
          <w:sz w:val="24"/>
          <w:szCs w:val="24"/>
        </w:rPr>
        <w:t>Stochastic Modeling</w:t>
      </w:r>
    </w:p>
    <w:p w:rsidR="00A27DEE" w:rsidRPr="00A27DEE" w:rsidRDefault="00A27DEE" w:rsidP="00A27DEE">
      <w:pPr>
        <w:spacing w:line="360" w:lineRule="auto"/>
        <w:ind w:firstLine="720"/>
        <w:rPr>
          <w:rFonts w:ascii="Times New Roman" w:hAnsi="Times New Roman" w:cs="Times New Roman"/>
          <w:sz w:val="24"/>
          <w:szCs w:val="24"/>
        </w:rPr>
      </w:pPr>
      <w:r w:rsidRPr="00A27DEE">
        <w:rPr>
          <w:rFonts w:ascii="Times New Roman" w:hAnsi="Times New Roman" w:cs="Times New Roman"/>
          <w:sz w:val="24"/>
          <w:szCs w:val="24"/>
        </w:rPr>
        <w:t>The stochastic population modeling was carried out with RAMAS GIS version 5 (Akçakaya 2005).  The primary outcome variable</w:t>
      </w:r>
      <w:r w:rsidR="00E56D8A">
        <w:rPr>
          <w:rFonts w:ascii="Times New Roman" w:hAnsi="Times New Roman" w:cs="Times New Roman"/>
          <w:sz w:val="24"/>
          <w:szCs w:val="24"/>
        </w:rPr>
        <w:t xml:space="preserve"> of the modeling</w:t>
      </w:r>
      <w:r w:rsidR="006143A7">
        <w:rPr>
          <w:rFonts w:ascii="Times New Roman" w:hAnsi="Times New Roman" w:cs="Times New Roman"/>
          <w:sz w:val="24"/>
          <w:szCs w:val="24"/>
        </w:rPr>
        <w:t xml:space="preserve"> was</w:t>
      </w:r>
      <w:r w:rsidRPr="00A27DEE">
        <w:rPr>
          <w:rFonts w:ascii="Times New Roman" w:hAnsi="Times New Roman" w:cs="Times New Roman"/>
          <w:sz w:val="24"/>
          <w:szCs w:val="24"/>
        </w:rPr>
        <w:t xml:space="preserve"> the number of individuals in each age class of the population in each year of the simulation, as a function of environmental variability and </w:t>
      </w:r>
      <w:r w:rsidR="00E56D8A">
        <w:rPr>
          <w:rFonts w:ascii="Times New Roman" w:hAnsi="Times New Roman" w:cs="Times New Roman"/>
          <w:sz w:val="24"/>
          <w:szCs w:val="24"/>
        </w:rPr>
        <w:t>starting population size</w:t>
      </w:r>
      <w:r w:rsidRPr="00A27DEE">
        <w:rPr>
          <w:rFonts w:ascii="Times New Roman" w:hAnsi="Times New Roman" w:cs="Times New Roman"/>
          <w:sz w:val="24"/>
          <w:szCs w:val="24"/>
        </w:rPr>
        <w:t>.  The simulations depict results in which the demographic parameter values for survival and fecundity in a given year in a given simulation are randomly chosen from a distribution</w:t>
      </w:r>
      <w:r w:rsidR="006143A7">
        <w:rPr>
          <w:rFonts w:ascii="Times New Roman" w:hAnsi="Times New Roman" w:cs="Times New Roman"/>
          <w:sz w:val="24"/>
          <w:szCs w:val="24"/>
        </w:rPr>
        <w:t xml:space="preserve"> </w:t>
      </w:r>
      <w:r w:rsidRPr="00A27DEE">
        <w:rPr>
          <w:rFonts w:ascii="Times New Roman" w:hAnsi="Times New Roman" w:cs="Times New Roman"/>
          <w:sz w:val="24"/>
          <w:szCs w:val="24"/>
        </w:rPr>
        <w:t xml:space="preserve">whose mean </w:t>
      </w:r>
      <w:r w:rsidR="006143A7">
        <w:rPr>
          <w:rFonts w:ascii="Times New Roman" w:hAnsi="Times New Roman" w:cs="Times New Roman"/>
          <w:sz w:val="24"/>
          <w:szCs w:val="24"/>
        </w:rPr>
        <w:t xml:space="preserve">and variance </w:t>
      </w:r>
      <w:r w:rsidR="00675391">
        <w:rPr>
          <w:rFonts w:ascii="Times New Roman" w:hAnsi="Times New Roman" w:cs="Times New Roman"/>
          <w:sz w:val="24"/>
          <w:szCs w:val="24"/>
        </w:rPr>
        <w:t>were determined as described above</w:t>
      </w:r>
      <w:r w:rsidR="006143A7" w:rsidRPr="006143A7">
        <w:rPr>
          <w:rFonts w:ascii="Times New Roman" w:hAnsi="Times New Roman" w:cs="Times New Roman"/>
          <w:sz w:val="24"/>
          <w:szCs w:val="24"/>
        </w:rPr>
        <w:t>.</w:t>
      </w:r>
      <w:r w:rsidR="006143A7">
        <w:rPr>
          <w:rFonts w:ascii="Times New Roman" w:hAnsi="Times New Roman" w:cs="Times New Roman"/>
          <w:sz w:val="24"/>
          <w:szCs w:val="24"/>
        </w:rPr>
        <w:t xml:space="preserve"> </w:t>
      </w:r>
      <w:r w:rsidRPr="00A27DEE">
        <w:rPr>
          <w:rFonts w:ascii="Times New Roman" w:hAnsi="Times New Roman" w:cs="Times New Roman"/>
          <w:sz w:val="24"/>
          <w:szCs w:val="24"/>
        </w:rPr>
        <w:t xml:space="preserve">  </w:t>
      </w:r>
    </w:p>
    <w:p w:rsidR="00863669" w:rsidRDefault="00A27DEE" w:rsidP="00EC214C">
      <w:pPr>
        <w:spacing w:line="360" w:lineRule="auto"/>
        <w:ind w:firstLine="720"/>
        <w:rPr>
          <w:rFonts w:ascii="Times New Roman" w:hAnsi="Times New Roman" w:cs="Times New Roman"/>
          <w:sz w:val="24"/>
          <w:szCs w:val="24"/>
        </w:rPr>
      </w:pPr>
      <w:r w:rsidRPr="00A27DEE">
        <w:rPr>
          <w:rFonts w:ascii="Times New Roman" w:hAnsi="Times New Roman" w:cs="Times New Roman"/>
          <w:sz w:val="24"/>
          <w:szCs w:val="24"/>
        </w:rPr>
        <w:t xml:space="preserve">In these analyses, we present results for a hypothetical 20-year simulation using the best data relative to the present state of the Farallon </w:t>
      </w:r>
      <w:r w:rsidR="005525D2">
        <w:rPr>
          <w:rFonts w:ascii="Times New Roman" w:hAnsi="Times New Roman" w:cs="Times New Roman"/>
          <w:sz w:val="24"/>
          <w:szCs w:val="24"/>
        </w:rPr>
        <w:t>Western Gull</w:t>
      </w:r>
      <w:r w:rsidRPr="00A27DEE">
        <w:rPr>
          <w:rFonts w:ascii="Times New Roman" w:hAnsi="Times New Roman" w:cs="Times New Roman"/>
          <w:sz w:val="24"/>
          <w:szCs w:val="24"/>
        </w:rPr>
        <w:t xml:space="preserve"> population.  Projections beyond 20 years would be </w:t>
      </w:r>
      <w:r w:rsidR="00C87D8D">
        <w:rPr>
          <w:rFonts w:ascii="Times New Roman" w:hAnsi="Times New Roman" w:cs="Times New Roman"/>
          <w:sz w:val="24"/>
          <w:szCs w:val="24"/>
        </w:rPr>
        <w:t>excessively uncertain</w:t>
      </w:r>
      <w:r w:rsidRPr="00A27DEE">
        <w:rPr>
          <w:rFonts w:ascii="Times New Roman" w:hAnsi="Times New Roman" w:cs="Times New Roman"/>
          <w:sz w:val="24"/>
          <w:szCs w:val="24"/>
        </w:rPr>
        <w:t xml:space="preserve">.  In the output, years since the beginning of the simulation are shown as year 0, 1, 2, … 20.  </w:t>
      </w:r>
    </w:p>
    <w:p w:rsidR="00863669" w:rsidRPr="00863669" w:rsidRDefault="00863669" w:rsidP="00A27DEE">
      <w:pPr>
        <w:spacing w:line="360" w:lineRule="auto"/>
        <w:rPr>
          <w:rFonts w:ascii="Times New Roman" w:hAnsi="Times New Roman" w:cs="Times New Roman"/>
          <w:b/>
          <w:sz w:val="24"/>
          <w:szCs w:val="24"/>
        </w:rPr>
      </w:pPr>
      <w:r w:rsidRPr="00863669">
        <w:rPr>
          <w:rFonts w:ascii="Times New Roman" w:hAnsi="Times New Roman" w:cs="Times New Roman"/>
          <w:b/>
          <w:sz w:val="24"/>
          <w:szCs w:val="24"/>
        </w:rPr>
        <w:t>Starting Population Size</w:t>
      </w:r>
      <w:r w:rsidR="00BB0742">
        <w:rPr>
          <w:rFonts w:ascii="Times New Roman" w:hAnsi="Times New Roman" w:cs="Times New Roman"/>
          <w:b/>
          <w:sz w:val="24"/>
          <w:szCs w:val="24"/>
        </w:rPr>
        <w:t xml:space="preserve">, Mortality Scenarios, and </w:t>
      </w:r>
      <w:r w:rsidR="00584026">
        <w:rPr>
          <w:rFonts w:ascii="Times New Roman" w:hAnsi="Times New Roman" w:cs="Times New Roman"/>
          <w:b/>
          <w:sz w:val="24"/>
          <w:szCs w:val="24"/>
        </w:rPr>
        <w:t>Simulations</w:t>
      </w:r>
    </w:p>
    <w:p w:rsidR="009F6689" w:rsidRDefault="00A27DEE" w:rsidP="00EC214C">
      <w:pPr>
        <w:spacing w:line="360" w:lineRule="auto"/>
        <w:ind w:firstLine="720"/>
        <w:rPr>
          <w:rFonts w:ascii="Times New Roman" w:hAnsi="Times New Roman" w:cs="Times New Roman"/>
          <w:sz w:val="24"/>
          <w:szCs w:val="24"/>
        </w:rPr>
      </w:pPr>
      <w:r w:rsidRPr="00A27DEE">
        <w:rPr>
          <w:rFonts w:ascii="Times New Roman" w:hAnsi="Times New Roman" w:cs="Times New Roman"/>
          <w:sz w:val="24"/>
          <w:szCs w:val="24"/>
        </w:rPr>
        <w:t xml:space="preserve">The starting </w:t>
      </w:r>
      <w:r w:rsidR="00863669">
        <w:rPr>
          <w:rFonts w:ascii="Times New Roman" w:hAnsi="Times New Roman" w:cs="Times New Roman"/>
          <w:sz w:val="24"/>
          <w:szCs w:val="24"/>
        </w:rPr>
        <w:t xml:space="preserve">total </w:t>
      </w:r>
      <w:r w:rsidRPr="00A27DEE">
        <w:rPr>
          <w:rFonts w:ascii="Times New Roman" w:hAnsi="Times New Roman" w:cs="Times New Roman"/>
          <w:sz w:val="24"/>
          <w:szCs w:val="24"/>
        </w:rPr>
        <w:t xml:space="preserve">population size for the simulations is </w:t>
      </w:r>
      <w:r w:rsidR="00BF3538">
        <w:rPr>
          <w:rFonts w:ascii="Times New Roman" w:hAnsi="Times New Roman" w:cs="Times New Roman"/>
          <w:sz w:val="24"/>
          <w:szCs w:val="24"/>
        </w:rPr>
        <w:t>32</w:t>
      </w:r>
      <w:r w:rsidRPr="00A27DEE">
        <w:rPr>
          <w:rFonts w:ascii="Times New Roman" w:hAnsi="Times New Roman" w:cs="Times New Roman"/>
          <w:sz w:val="24"/>
          <w:szCs w:val="24"/>
        </w:rPr>
        <w:t>,</w:t>
      </w:r>
      <w:r w:rsidR="00BF3538">
        <w:rPr>
          <w:rFonts w:ascii="Times New Roman" w:hAnsi="Times New Roman" w:cs="Times New Roman"/>
          <w:sz w:val="24"/>
          <w:szCs w:val="24"/>
        </w:rPr>
        <w:t>200</w:t>
      </w:r>
      <w:r w:rsidRPr="00A27DEE">
        <w:rPr>
          <w:rFonts w:ascii="Times New Roman" w:hAnsi="Times New Roman" w:cs="Times New Roman"/>
          <w:sz w:val="24"/>
          <w:szCs w:val="24"/>
        </w:rPr>
        <w:t xml:space="preserve"> individuals of all age classes</w:t>
      </w:r>
      <w:r w:rsidR="00C87D8D">
        <w:rPr>
          <w:rFonts w:ascii="Times New Roman" w:hAnsi="Times New Roman" w:cs="Times New Roman"/>
          <w:sz w:val="24"/>
          <w:szCs w:val="24"/>
        </w:rPr>
        <w:t>, in the absence of any additional mortality</w:t>
      </w:r>
      <w:r w:rsidRPr="00A27DEE">
        <w:rPr>
          <w:rFonts w:ascii="Times New Roman" w:hAnsi="Times New Roman" w:cs="Times New Roman"/>
          <w:sz w:val="24"/>
          <w:szCs w:val="24"/>
        </w:rPr>
        <w:t xml:space="preserve">.  This corresponds to a breeding population size of </w:t>
      </w:r>
      <w:r w:rsidR="00BF3538" w:rsidRPr="00C87D8D">
        <w:rPr>
          <w:rFonts w:ascii="Times New Roman" w:hAnsi="Times New Roman" w:cs="Times New Roman"/>
          <w:sz w:val="24"/>
          <w:szCs w:val="24"/>
        </w:rPr>
        <w:t>17,400</w:t>
      </w:r>
      <w:r w:rsidRPr="00A27DEE">
        <w:rPr>
          <w:rFonts w:ascii="Times New Roman" w:hAnsi="Times New Roman" w:cs="Times New Roman"/>
          <w:sz w:val="24"/>
          <w:szCs w:val="24"/>
        </w:rPr>
        <w:t xml:space="preserve"> individuals, the best recent estimate</w:t>
      </w:r>
      <w:r w:rsidR="00BF3538">
        <w:rPr>
          <w:rFonts w:ascii="Times New Roman" w:hAnsi="Times New Roman" w:cs="Times New Roman"/>
          <w:sz w:val="24"/>
          <w:szCs w:val="24"/>
        </w:rPr>
        <w:t xml:space="preserve">, </w:t>
      </w:r>
      <w:r w:rsidRPr="00A27DEE">
        <w:rPr>
          <w:rFonts w:ascii="Times New Roman" w:hAnsi="Times New Roman" w:cs="Times New Roman"/>
          <w:sz w:val="24"/>
          <w:szCs w:val="24"/>
        </w:rPr>
        <w:t>from 20</w:t>
      </w:r>
      <w:r w:rsidR="00BF3538">
        <w:rPr>
          <w:rFonts w:ascii="Times New Roman" w:hAnsi="Times New Roman" w:cs="Times New Roman"/>
          <w:sz w:val="24"/>
          <w:szCs w:val="24"/>
        </w:rPr>
        <w:t>11 (</w:t>
      </w:r>
      <w:r w:rsidR="006143A7">
        <w:rPr>
          <w:rFonts w:ascii="Times New Roman" w:hAnsi="Times New Roman" w:cs="Times New Roman"/>
          <w:sz w:val="24"/>
          <w:szCs w:val="24"/>
        </w:rPr>
        <w:t>Warzybok and Bradley 2011</w:t>
      </w:r>
      <w:r w:rsidR="00BF3538">
        <w:rPr>
          <w:rFonts w:ascii="Times New Roman" w:hAnsi="Times New Roman" w:cs="Times New Roman"/>
          <w:sz w:val="24"/>
          <w:szCs w:val="24"/>
        </w:rPr>
        <w:t>)</w:t>
      </w:r>
      <w:r w:rsidRPr="00A27DEE">
        <w:rPr>
          <w:rFonts w:ascii="Times New Roman" w:hAnsi="Times New Roman" w:cs="Times New Roman"/>
          <w:sz w:val="24"/>
          <w:szCs w:val="24"/>
        </w:rPr>
        <w:t xml:space="preserve">, assuming a stable age structure as </w:t>
      </w:r>
      <w:r w:rsidR="00BF3538">
        <w:rPr>
          <w:rFonts w:ascii="Times New Roman" w:hAnsi="Times New Roman" w:cs="Times New Roman"/>
          <w:sz w:val="24"/>
          <w:szCs w:val="24"/>
        </w:rPr>
        <w:t>determin</w:t>
      </w:r>
      <w:r w:rsidRPr="00A27DEE">
        <w:rPr>
          <w:rFonts w:ascii="Times New Roman" w:hAnsi="Times New Roman" w:cs="Times New Roman"/>
          <w:sz w:val="24"/>
          <w:szCs w:val="24"/>
        </w:rPr>
        <w:t>ed b</w:t>
      </w:r>
      <w:r w:rsidR="00EC214C">
        <w:rPr>
          <w:rFonts w:ascii="Times New Roman" w:hAnsi="Times New Roman" w:cs="Times New Roman"/>
          <w:sz w:val="24"/>
          <w:szCs w:val="24"/>
        </w:rPr>
        <w:t>y the Leslie matrix (</w:t>
      </w:r>
      <w:r w:rsidRPr="00A27DEE">
        <w:rPr>
          <w:rFonts w:ascii="Times New Roman" w:hAnsi="Times New Roman" w:cs="Times New Roman"/>
          <w:sz w:val="24"/>
          <w:szCs w:val="24"/>
        </w:rPr>
        <w:t xml:space="preserve">Caswell 2001), and assuming average breeding propensity. </w:t>
      </w:r>
      <w:r w:rsidR="00BF3538">
        <w:rPr>
          <w:rFonts w:ascii="Times New Roman" w:hAnsi="Times New Roman" w:cs="Times New Roman"/>
          <w:sz w:val="24"/>
          <w:szCs w:val="24"/>
        </w:rPr>
        <w:t>In other words, our results indicate that given</w:t>
      </w:r>
      <w:r w:rsidR="00675391">
        <w:rPr>
          <w:rFonts w:ascii="Times New Roman" w:hAnsi="Times New Roman" w:cs="Times New Roman"/>
          <w:sz w:val="24"/>
          <w:szCs w:val="24"/>
        </w:rPr>
        <w:t xml:space="preserve"> the </w:t>
      </w:r>
      <w:r w:rsidR="00E715C4">
        <w:rPr>
          <w:rFonts w:ascii="Times New Roman" w:hAnsi="Times New Roman" w:cs="Times New Roman"/>
          <w:sz w:val="24"/>
          <w:szCs w:val="24"/>
        </w:rPr>
        <w:t xml:space="preserve">calibrated </w:t>
      </w:r>
      <w:r w:rsidR="00675391">
        <w:rPr>
          <w:rFonts w:ascii="Times New Roman" w:hAnsi="Times New Roman" w:cs="Times New Roman"/>
          <w:sz w:val="24"/>
          <w:szCs w:val="24"/>
        </w:rPr>
        <w:t xml:space="preserve">demographic parameter values used </w:t>
      </w:r>
      <w:r w:rsidR="002D627C">
        <w:rPr>
          <w:rFonts w:ascii="Times New Roman" w:hAnsi="Times New Roman" w:cs="Times New Roman"/>
          <w:sz w:val="24"/>
          <w:szCs w:val="24"/>
        </w:rPr>
        <w:t>and a</w:t>
      </w:r>
      <w:r w:rsidR="00BF3538">
        <w:rPr>
          <w:rFonts w:ascii="Times New Roman" w:hAnsi="Times New Roman" w:cs="Times New Roman"/>
          <w:sz w:val="24"/>
          <w:szCs w:val="24"/>
        </w:rPr>
        <w:t xml:space="preserve"> breeding population size of 17,400 individuals</w:t>
      </w:r>
      <w:r w:rsidR="006F69E4">
        <w:rPr>
          <w:rFonts w:ascii="Times New Roman" w:hAnsi="Times New Roman" w:cs="Times New Roman"/>
          <w:sz w:val="24"/>
          <w:szCs w:val="24"/>
        </w:rPr>
        <w:t>,</w:t>
      </w:r>
      <w:r w:rsidR="00BF3538">
        <w:rPr>
          <w:rFonts w:ascii="Times New Roman" w:hAnsi="Times New Roman" w:cs="Times New Roman"/>
          <w:sz w:val="24"/>
          <w:szCs w:val="24"/>
        </w:rPr>
        <w:t xml:space="preserve"> there are </w:t>
      </w:r>
      <w:r w:rsidR="009F6689">
        <w:rPr>
          <w:rFonts w:ascii="Times New Roman" w:hAnsi="Times New Roman" w:cs="Times New Roman"/>
          <w:sz w:val="24"/>
          <w:szCs w:val="24"/>
        </w:rPr>
        <w:t xml:space="preserve">on average </w:t>
      </w:r>
      <w:r w:rsidR="00BF3538">
        <w:rPr>
          <w:rFonts w:ascii="Times New Roman" w:hAnsi="Times New Roman" w:cs="Times New Roman"/>
          <w:sz w:val="24"/>
          <w:szCs w:val="24"/>
        </w:rPr>
        <w:t>an additional 14,800 sub-adults and non-breeding adults</w:t>
      </w:r>
      <w:r w:rsidR="009F6689">
        <w:rPr>
          <w:rFonts w:ascii="Times New Roman" w:hAnsi="Times New Roman" w:cs="Times New Roman"/>
          <w:sz w:val="24"/>
          <w:szCs w:val="24"/>
        </w:rPr>
        <w:t>.</w:t>
      </w:r>
      <w:r w:rsidR="00C87D8D">
        <w:rPr>
          <w:rFonts w:ascii="Times New Roman" w:hAnsi="Times New Roman" w:cs="Times New Roman"/>
          <w:sz w:val="24"/>
          <w:szCs w:val="24"/>
        </w:rPr>
        <w:t xml:space="preserve">  Note that the 3-year average for 2009-2011 is 17,100 breeding individuals, with</w:t>
      </w:r>
      <w:r w:rsidR="006F69E4">
        <w:rPr>
          <w:rFonts w:ascii="Times New Roman" w:hAnsi="Times New Roman" w:cs="Times New Roman"/>
          <w:sz w:val="24"/>
          <w:szCs w:val="24"/>
        </w:rPr>
        <w:t>in</w:t>
      </w:r>
      <w:r w:rsidR="00C87D8D">
        <w:rPr>
          <w:rFonts w:ascii="Times New Roman" w:hAnsi="Times New Roman" w:cs="Times New Roman"/>
          <w:sz w:val="24"/>
          <w:szCs w:val="24"/>
        </w:rPr>
        <w:t xml:space="preserve"> 1.6% of the 2011</w:t>
      </w:r>
      <w:r w:rsidR="006F69E4">
        <w:rPr>
          <w:rFonts w:ascii="Times New Roman" w:hAnsi="Times New Roman" w:cs="Times New Roman"/>
          <w:sz w:val="24"/>
          <w:szCs w:val="24"/>
        </w:rPr>
        <w:t>-</w:t>
      </w:r>
      <w:r w:rsidR="00C87D8D">
        <w:rPr>
          <w:rFonts w:ascii="Times New Roman" w:hAnsi="Times New Roman" w:cs="Times New Roman"/>
          <w:sz w:val="24"/>
          <w:szCs w:val="24"/>
        </w:rPr>
        <w:t xml:space="preserve">only value.  </w:t>
      </w:r>
      <w:r w:rsidR="00EC214C">
        <w:rPr>
          <w:rFonts w:ascii="Times New Roman" w:hAnsi="Times New Roman" w:cs="Times New Roman"/>
          <w:sz w:val="24"/>
          <w:szCs w:val="24"/>
        </w:rPr>
        <w:t>Therefore, o</w:t>
      </w:r>
      <w:r w:rsidR="00C87D8D">
        <w:rPr>
          <w:rFonts w:ascii="Times New Roman" w:hAnsi="Times New Roman" w:cs="Times New Roman"/>
          <w:sz w:val="24"/>
          <w:szCs w:val="24"/>
        </w:rPr>
        <w:t>ur results are robust to whether we use the most recent year or the 3-year average.</w:t>
      </w:r>
    </w:p>
    <w:p w:rsidR="00876F9B" w:rsidRDefault="00863669" w:rsidP="00876F9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In scenarios with mortality, the starting population size was 32,200 – </w:t>
      </w:r>
      <w:r w:rsidRPr="00863669">
        <w:rPr>
          <w:rFonts w:ascii="Times New Roman" w:hAnsi="Times New Roman" w:cs="Times New Roman"/>
          <w:i/>
          <w:sz w:val="24"/>
          <w:szCs w:val="24"/>
        </w:rPr>
        <w:t>C</w:t>
      </w:r>
      <w:r>
        <w:rPr>
          <w:rFonts w:ascii="Times New Roman" w:hAnsi="Times New Roman" w:cs="Times New Roman"/>
          <w:sz w:val="24"/>
          <w:szCs w:val="24"/>
        </w:rPr>
        <w:t xml:space="preserve"> gulls, where </w:t>
      </w:r>
      <w:r w:rsidRPr="00863669">
        <w:rPr>
          <w:rFonts w:ascii="Times New Roman" w:hAnsi="Times New Roman" w:cs="Times New Roman"/>
          <w:i/>
          <w:sz w:val="24"/>
          <w:szCs w:val="24"/>
        </w:rPr>
        <w:t>C</w:t>
      </w:r>
      <w:r>
        <w:rPr>
          <w:rFonts w:ascii="Times New Roman" w:hAnsi="Times New Roman" w:cs="Times New Roman"/>
          <w:sz w:val="24"/>
          <w:szCs w:val="24"/>
        </w:rPr>
        <w:t xml:space="preserve"> was determined to be 1700 gulls.</w:t>
      </w:r>
      <w:r w:rsidR="004319E4" w:rsidRPr="004319E4">
        <w:rPr>
          <w:rFonts w:ascii="Times New Roman" w:hAnsi="Times New Roman" w:cs="Times New Roman"/>
          <w:sz w:val="24"/>
          <w:szCs w:val="24"/>
        </w:rPr>
        <w:t xml:space="preserve"> </w:t>
      </w:r>
      <w:r w:rsidR="00876F9B">
        <w:rPr>
          <w:rFonts w:ascii="Times New Roman" w:hAnsi="Times New Roman" w:cs="Times New Roman"/>
          <w:sz w:val="24"/>
          <w:szCs w:val="24"/>
        </w:rPr>
        <w:t xml:space="preserve">For these scenarios, we assumed that </w:t>
      </w:r>
      <w:r w:rsidR="00876F9B" w:rsidRPr="006F69E4">
        <w:rPr>
          <w:rFonts w:ascii="Times New Roman" w:hAnsi="Times New Roman" w:cs="Times New Roman"/>
          <w:i/>
          <w:sz w:val="24"/>
          <w:szCs w:val="24"/>
        </w:rPr>
        <w:t>C</w:t>
      </w:r>
      <w:r w:rsidR="00876F9B">
        <w:rPr>
          <w:rFonts w:ascii="Times New Roman" w:hAnsi="Times New Roman" w:cs="Times New Roman"/>
          <w:sz w:val="24"/>
          <w:szCs w:val="24"/>
        </w:rPr>
        <w:t xml:space="preserve"> gulls were removed in proportion to the age distribution of the total population.  In other words, 5.3% (=1700/32200) of all age classes were removed at the start of the simulation.</w:t>
      </w:r>
    </w:p>
    <w:p w:rsidR="004319E4" w:rsidRDefault="004319E4" w:rsidP="004319E4">
      <w:pPr>
        <w:pStyle w:val="ListParagraph"/>
        <w:spacing w:line="360" w:lineRule="auto"/>
        <w:ind w:left="0" w:firstLine="720"/>
        <w:rPr>
          <w:rFonts w:ascii="Times New Roman" w:hAnsi="Times New Roman" w:cs="Times New Roman"/>
          <w:sz w:val="24"/>
          <w:szCs w:val="24"/>
        </w:rPr>
      </w:pPr>
      <w:r>
        <w:rPr>
          <w:rFonts w:ascii="Times New Roman" w:hAnsi="Times New Roman" w:cs="Times New Roman"/>
          <w:sz w:val="24"/>
          <w:szCs w:val="24"/>
        </w:rPr>
        <w:lastRenderedPageBreak/>
        <w:t xml:space="preserve">This value </w:t>
      </w:r>
      <w:r w:rsidR="00876F9B">
        <w:rPr>
          <w:rFonts w:ascii="Times New Roman" w:hAnsi="Times New Roman" w:cs="Times New Roman"/>
          <w:sz w:val="24"/>
          <w:szCs w:val="24"/>
        </w:rPr>
        <w:t xml:space="preserve">of </w:t>
      </w:r>
      <w:r w:rsidR="00876F9B" w:rsidRPr="00876F9B">
        <w:rPr>
          <w:rFonts w:ascii="Times New Roman" w:hAnsi="Times New Roman" w:cs="Times New Roman"/>
          <w:i/>
          <w:sz w:val="24"/>
          <w:szCs w:val="24"/>
        </w:rPr>
        <w:t>C</w:t>
      </w:r>
      <w:r w:rsidR="00876F9B">
        <w:rPr>
          <w:rFonts w:ascii="Times New Roman" w:hAnsi="Times New Roman" w:cs="Times New Roman"/>
          <w:sz w:val="24"/>
          <w:szCs w:val="24"/>
        </w:rPr>
        <w:t xml:space="preserve"> </w:t>
      </w:r>
      <w:r>
        <w:rPr>
          <w:rFonts w:ascii="Times New Roman" w:hAnsi="Times New Roman" w:cs="Times New Roman"/>
          <w:sz w:val="24"/>
          <w:szCs w:val="24"/>
        </w:rPr>
        <w:t>was determined from an assessment of whether the set of outcomes under a “no-mortality” scenario is different from the set of outcomes under an “additional mortality” scen</w:t>
      </w:r>
      <w:r w:rsidR="00876F9B">
        <w:rPr>
          <w:rFonts w:ascii="Times New Roman" w:hAnsi="Times New Roman" w:cs="Times New Roman"/>
          <w:sz w:val="24"/>
          <w:szCs w:val="24"/>
        </w:rPr>
        <w:t>ario – under “realistic” productivity values, as described above. We did this by assessing overlap of the modeled d</w:t>
      </w:r>
      <w:r>
        <w:rPr>
          <w:rFonts w:ascii="Times New Roman" w:hAnsi="Times New Roman" w:cs="Times New Roman"/>
          <w:sz w:val="24"/>
          <w:szCs w:val="24"/>
        </w:rPr>
        <w:t>istributions</w:t>
      </w:r>
      <w:r w:rsidR="00876F9B">
        <w:rPr>
          <w:rFonts w:ascii="Times New Roman" w:hAnsi="Times New Roman" w:cs="Times New Roman"/>
          <w:sz w:val="24"/>
          <w:szCs w:val="24"/>
        </w:rPr>
        <w:t xml:space="preserve"> for 20 years in the future</w:t>
      </w:r>
      <w:r>
        <w:rPr>
          <w:rFonts w:ascii="Times New Roman" w:hAnsi="Times New Roman" w:cs="Times New Roman"/>
          <w:sz w:val="24"/>
          <w:szCs w:val="24"/>
        </w:rPr>
        <w:t xml:space="preserve">.  We defined two probability distributions to </w:t>
      </w:r>
      <w:r w:rsidRPr="00EC214C">
        <w:rPr>
          <w:rFonts w:ascii="Times New Roman" w:hAnsi="Times New Roman" w:cs="Times New Roman"/>
          <w:sz w:val="24"/>
          <w:szCs w:val="24"/>
        </w:rPr>
        <w:t>be different if their overlap was less than 95%.  In other words, if the overlap was 95% or more between</w:t>
      </w:r>
      <w:r>
        <w:rPr>
          <w:rFonts w:ascii="Times New Roman" w:hAnsi="Times New Roman" w:cs="Times New Roman"/>
          <w:sz w:val="24"/>
          <w:szCs w:val="24"/>
        </w:rPr>
        <w:t xml:space="preserve"> the “no-mortality” scenario and its companion “mortality” scenario, we considered the two distributions to be effectively indistinguishable even though statistically they may distinguishable (e.g., their medians may be statistically different).  </w:t>
      </w:r>
    </w:p>
    <w:p w:rsidR="004319E4" w:rsidRDefault="004319E4" w:rsidP="004319E4">
      <w:pPr>
        <w:pStyle w:val="ListParagraph"/>
        <w:spacing w:line="360" w:lineRule="auto"/>
        <w:ind w:left="0"/>
        <w:rPr>
          <w:rFonts w:ascii="Times New Roman" w:hAnsi="Times New Roman" w:cs="Times New Roman"/>
          <w:sz w:val="24"/>
          <w:szCs w:val="24"/>
        </w:rPr>
      </w:pPr>
    </w:p>
    <w:p w:rsidR="004319E4" w:rsidRDefault="004319E4" w:rsidP="004319E4">
      <w:pPr>
        <w:pStyle w:val="ListParagraph"/>
        <w:spacing w:line="360" w:lineRule="auto"/>
        <w:ind w:left="0" w:firstLine="720"/>
        <w:rPr>
          <w:rFonts w:ascii="Times New Roman" w:hAnsi="Times New Roman" w:cs="Times New Roman"/>
          <w:sz w:val="24"/>
          <w:szCs w:val="24"/>
        </w:rPr>
      </w:pPr>
      <w:r>
        <w:rPr>
          <w:rFonts w:ascii="Times New Roman" w:hAnsi="Times New Roman" w:cs="Times New Roman"/>
          <w:sz w:val="24"/>
          <w:szCs w:val="24"/>
        </w:rPr>
        <w:t>To operationalize this definition we first identified the median of the no mortality distribution, call this m</w:t>
      </w:r>
      <w:r w:rsidRPr="00F9309F">
        <w:rPr>
          <w:rFonts w:ascii="Times New Roman" w:hAnsi="Times New Roman" w:cs="Times New Roman"/>
          <w:sz w:val="24"/>
          <w:szCs w:val="24"/>
          <w:vertAlign w:val="subscript"/>
        </w:rPr>
        <w:t>n</w:t>
      </w:r>
      <w:r>
        <w:rPr>
          <w:rFonts w:ascii="Times New Roman" w:hAnsi="Times New Roman" w:cs="Times New Roman"/>
          <w:sz w:val="24"/>
          <w:szCs w:val="24"/>
          <w:vertAlign w:val="subscript"/>
        </w:rPr>
        <w:t>o</w:t>
      </w:r>
      <w:r>
        <w:rPr>
          <w:rFonts w:ascii="Times New Roman" w:hAnsi="Times New Roman" w:cs="Times New Roman"/>
          <w:sz w:val="24"/>
          <w:szCs w:val="24"/>
        </w:rPr>
        <w:t>.  For example, this value might be 29,400.  By definition, 50% of all outcomes were below this value, m</w:t>
      </w:r>
      <w:r w:rsidRPr="00F9309F">
        <w:rPr>
          <w:rFonts w:ascii="Times New Roman" w:hAnsi="Times New Roman" w:cs="Times New Roman"/>
          <w:sz w:val="24"/>
          <w:szCs w:val="24"/>
          <w:vertAlign w:val="subscript"/>
        </w:rPr>
        <w:t>n</w:t>
      </w:r>
      <w:r>
        <w:rPr>
          <w:rFonts w:ascii="Times New Roman" w:hAnsi="Times New Roman" w:cs="Times New Roman"/>
          <w:sz w:val="24"/>
          <w:szCs w:val="24"/>
          <w:vertAlign w:val="subscript"/>
        </w:rPr>
        <w:t>o</w:t>
      </w:r>
      <w:r>
        <w:rPr>
          <w:rFonts w:ascii="Times New Roman" w:hAnsi="Times New Roman" w:cs="Times New Roman"/>
          <w:sz w:val="24"/>
          <w:szCs w:val="24"/>
        </w:rPr>
        <w:t xml:space="preserve"> = 29,400. We then analyzed the distribution of outcomes under the same conditions except that </w:t>
      </w:r>
      <w:r w:rsidRPr="00CA41A2">
        <w:rPr>
          <w:rFonts w:ascii="Times New Roman" w:hAnsi="Times New Roman" w:cs="Times New Roman"/>
          <w:i/>
          <w:sz w:val="24"/>
          <w:szCs w:val="24"/>
        </w:rPr>
        <w:t>C</w:t>
      </w:r>
      <w:r>
        <w:rPr>
          <w:rFonts w:ascii="Times New Roman" w:hAnsi="Times New Roman" w:cs="Times New Roman"/>
          <w:sz w:val="24"/>
          <w:szCs w:val="24"/>
        </w:rPr>
        <w:t xml:space="preserve"> gulls were removed at the outset.  We then identified the value of </w:t>
      </w:r>
      <w:r w:rsidRPr="00CA41A2">
        <w:rPr>
          <w:rFonts w:ascii="Times New Roman" w:hAnsi="Times New Roman" w:cs="Times New Roman"/>
          <w:i/>
          <w:sz w:val="24"/>
          <w:szCs w:val="24"/>
        </w:rPr>
        <w:t>C</w:t>
      </w:r>
      <w:r>
        <w:rPr>
          <w:rFonts w:ascii="Times New Roman" w:hAnsi="Times New Roman" w:cs="Times New Roman"/>
          <w:sz w:val="24"/>
          <w:szCs w:val="24"/>
        </w:rPr>
        <w:t xml:space="preserve"> such that with </w:t>
      </w:r>
      <w:r w:rsidRPr="00CA41A2">
        <w:rPr>
          <w:rFonts w:ascii="Times New Roman" w:hAnsi="Times New Roman" w:cs="Times New Roman"/>
          <w:i/>
          <w:sz w:val="24"/>
          <w:szCs w:val="24"/>
        </w:rPr>
        <w:t>C</w:t>
      </w:r>
      <w:r>
        <w:rPr>
          <w:rFonts w:ascii="Times New Roman" w:hAnsi="Times New Roman" w:cs="Times New Roman"/>
          <w:sz w:val="24"/>
          <w:szCs w:val="24"/>
        </w:rPr>
        <w:t xml:space="preserve"> gulls removed the distribution of outcomes had been shifted by 5%, i.e., 55% of outcomes were now below the original median.  A displacement in the distribution of 5%, from 50% below m</w:t>
      </w:r>
      <w:r w:rsidRPr="00F9309F">
        <w:rPr>
          <w:rFonts w:ascii="Times New Roman" w:hAnsi="Times New Roman" w:cs="Times New Roman"/>
          <w:sz w:val="24"/>
          <w:szCs w:val="24"/>
          <w:vertAlign w:val="subscript"/>
        </w:rPr>
        <w:t>n</w:t>
      </w:r>
      <w:r>
        <w:rPr>
          <w:rFonts w:ascii="Times New Roman" w:hAnsi="Times New Roman" w:cs="Times New Roman"/>
          <w:sz w:val="24"/>
          <w:szCs w:val="24"/>
          <w:vertAlign w:val="subscript"/>
        </w:rPr>
        <w:t>o</w:t>
      </w:r>
      <w:r>
        <w:rPr>
          <w:rFonts w:ascii="Times New Roman" w:hAnsi="Times New Roman" w:cs="Times New Roman"/>
          <w:sz w:val="24"/>
          <w:szCs w:val="24"/>
        </w:rPr>
        <w:t xml:space="preserve"> to 55% of outcomes below m</w:t>
      </w:r>
      <w:r w:rsidRPr="00F9309F">
        <w:rPr>
          <w:rFonts w:ascii="Times New Roman" w:hAnsi="Times New Roman" w:cs="Times New Roman"/>
          <w:sz w:val="24"/>
          <w:szCs w:val="24"/>
          <w:vertAlign w:val="subscript"/>
        </w:rPr>
        <w:t>n</w:t>
      </w:r>
      <w:r>
        <w:rPr>
          <w:rFonts w:ascii="Times New Roman" w:hAnsi="Times New Roman" w:cs="Times New Roman"/>
          <w:sz w:val="24"/>
          <w:szCs w:val="24"/>
          <w:vertAlign w:val="subscript"/>
        </w:rPr>
        <w:t>o</w:t>
      </w:r>
      <w:r>
        <w:rPr>
          <w:rFonts w:ascii="Times New Roman" w:hAnsi="Times New Roman" w:cs="Times New Roman"/>
          <w:sz w:val="24"/>
          <w:szCs w:val="24"/>
        </w:rPr>
        <w:t>, is equivalent to an overlap of 95% between two distributions, assuming the two distributions differ only in their location and they have the same shape and spread.  Note that a displacement of 0% means an overlap of 100%, whereas a displacement of 50% entails an overlap of 50%.  In the latter case, 100% of the new distribution lies below m</w:t>
      </w:r>
      <w:r w:rsidRPr="00F9309F">
        <w:rPr>
          <w:rFonts w:ascii="Times New Roman" w:hAnsi="Times New Roman" w:cs="Times New Roman"/>
          <w:sz w:val="24"/>
          <w:szCs w:val="24"/>
          <w:vertAlign w:val="subscript"/>
        </w:rPr>
        <w:t>n</w:t>
      </w:r>
      <w:r>
        <w:rPr>
          <w:rFonts w:ascii="Times New Roman" w:hAnsi="Times New Roman" w:cs="Times New Roman"/>
          <w:sz w:val="24"/>
          <w:szCs w:val="24"/>
          <w:vertAlign w:val="subscript"/>
        </w:rPr>
        <w:t xml:space="preserve">o </w:t>
      </w:r>
      <w:r>
        <w:rPr>
          <w:rFonts w:ascii="Times New Roman" w:hAnsi="Times New Roman" w:cs="Times New Roman"/>
          <w:sz w:val="24"/>
          <w:szCs w:val="24"/>
        </w:rPr>
        <w:t xml:space="preserve">which in turn corresponds to the value below which 50% of the original distribution lies, i.e., the overlap is 50%:  50% of the original distribution lies above the maximum value observed for the new distribution.    </w:t>
      </w:r>
    </w:p>
    <w:p w:rsidR="00876F9B" w:rsidRDefault="00876F9B" w:rsidP="004319E4">
      <w:pPr>
        <w:pStyle w:val="ListParagraph"/>
        <w:spacing w:line="360" w:lineRule="auto"/>
        <w:ind w:left="0" w:firstLine="720"/>
        <w:rPr>
          <w:rFonts w:ascii="Times New Roman" w:hAnsi="Times New Roman" w:cs="Times New Roman"/>
          <w:sz w:val="24"/>
          <w:szCs w:val="24"/>
        </w:rPr>
      </w:pPr>
    </w:p>
    <w:p w:rsidR="00876F9B" w:rsidRPr="00876F9B" w:rsidRDefault="00876F9B" w:rsidP="004319E4">
      <w:pPr>
        <w:pStyle w:val="ListParagraph"/>
        <w:spacing w:line="36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To be clear, the value of </w:t>
      </w:r>
      <w:r w:rsidRPr="00876F9B">
        <w:rPr>
          <w:rFonts w:ascii="Times New Roman" w:hAnsi="Times New Roman" w:cs="Times New Roman"/>
          <w:i/>
          <w:sz w:val="24"/>
          <w:szCs w:val="24"/>
        </w:rPr>
        <w:t xml:space="preserve">C </w:t>
      </w:r>
      <w:r>
        <w:rPr>
          <w:rFonts w:ascii="Times New Roman" w:hAnsi="Times New Roman" w:cs="Times New Roman"/>
          <w:sz w:val="24"/>
          <w:szCs w:val="24"/>
        </w:rPr>
        <w:t xml:space="preserve">used in these modeling exercises was determined as </w:t>
      </w:r>
      <w:r w:rsidR="00565CE5">
        <w:rPr>
          <w:rFonts w:ascii="Times New Roman" w:hAnsi="Times New Roman" w:cs="Times New Roman"/>
          <w:sz w:val="24"/>
          <w:szCs w:val="24"/>
        </w:rPr>
        <w:t xml:space="preserve">the </w:t>
      </w:r>
      <w:r w:rsidR="00EC0E7E">
        <w:rPr>
          <w:rFonts w:ascii="Times New Roman" w:hAnsi="Times New Roman" w:cs="Times New Roman"/>
          <w:sz w:val="24"/>
          <w:szCs w:val="24"/>
        </w:rPr>
        <w:t xml:space="preserve">maximum </w:t>
      </w:r>
      <w:r>
        <w:rPr>
          <w:rFonts w:ascii="Times New Roman" w:hAnsi="Times New Roman" w:cs="Times New Roman"/>
          <w:sz w:val="24"/>
          <w:szCs w:val="24"/>
        </w:rPr>
        <w:t xml:space="preserve">level of mortality </w:t>
      </w:r>
      <w:r w:rsidR="00EC0E7E">
        <w:rPr>
          <w:rFonts w:ascii="Times New Roman" w:hAnsi="Times New Roman" w:cs="Times New Roman"/>
          <w:sz w:val="24"/>
          <w:szCs w:val="24"/>
        </w:rPr>
        <w:t xml:space="preserve">that </w:t>
      </w:r>
      <w:r w:rsidRPr="004513B8">
        <w:rPr>
          <w:rFonts w:ascii="Times New Roman" w:hAnsi="Times New Roman" w:cs="Times New Roman"/>
          <w:sz w:val="24"/>
          <w:szCs w:val="24"/>
        </w:rPr>
        <w:t xml:space="preserve">produced </w:t>
      </w:r>
      <w:r w:rsidR="00EC0E7E">
        <w:rPr>
          <w:rFonts w:ascii="Times New Roman" w:hAnsi="Times New Roman" w:cs="Times New Roman"/>
          <w:sz w:val="24"/>
          <w:szCs w:val="24"/>
        </w:rPr>
        <w:t>ecologically indistinguishable</w:t>
      </w:r>
      <w:r w:rsidR="00EC0E7E" w:rsidRPr="004513B8">
        <w:rPr>
          <w:rFonts w:ascii="Times New Roman" w:hAnsi="Times New Roman" w:cs="Times New Roman"/>
          <w:sz w:val="24"/>
          <w:szCs w:val="24"/>
        </w:rPr>
        <w:t xml:space="preserve"> </w:t>
      </w:r>
      <w:r w:rsidR="004069E0" w:rsidRPr="004513B8">
        <w:rPr>
          <w:rFonts w:ascii="Times New Roman" w:hAnsi="Times New Roman" w:cs="Times New Roman"/>
          <w:sz w:val="24"/>
          <w:szCs w:val="24"/>
        </w:rPr>
        <w:t>differences</w:t>
      </w:r>
      <w:r w:rsidR="00EC0E7E">
        <w:rPr>
          <w:rFonts w:ascii="Times New Roman" w:hAnsi="Times New Roman" w:cs="Times New Roman"/>
          <w:sz w:val="24"/>
          <w:szCs w:val="24"/>
        </w:rPr>
        <w:t xml:space="preserve"> in scenarios</w:t>
      </w:r>
      <w:r w:rsidR="004513B8">
        <w:rPr>
          <w:rFonts w:ascii="Times New Roman" w:hAnsi="Times New Roman" w:cs="Times New Roman"/>
          <w:sz w:val="24"/>
          <w:szCs w:val="24"/>
        </w:rPr>
        <w:t xml:space="preserve">, defined here </w:t>
      </w:r>
      <w:r w:rsidR="004513B8">
        <w:rPr>
          <w:rFonts w:ascii="Times New Roman" w:hAnsi="Times New Roman" w:cs="Times New Roman"/>
          <w:sz w:val="24"/>
          <w:szCs w:val="24"/>
        </w:rPr>
        <w:t xml:space="preserve">as 95% overlap, </w:t>
      </w:r>
      <w:r>
        <w:rPr>
          <w:rFonts w:ascii="Times New Roman" w:hAnsi="Times New Roman" w:cs="Times New Roman"/>
          <w:sz w:val="24"/>
          <w:szCs w:val="24"/>
        </w:rPr>
        <w:t>in the probability distributions</w:t>
      </w:r>
      <w:r w:rsidR="00172473">
        <w:rPr>
          <w:rFonts w:ascii="Times New Roman" w:hAnsi="Times New Roman" w:cs="Times New Roman"/>
          <w:sz w:val="24"/>
          <w:szCs w:val="24"/>
        </w:rPr>
        <w:t xml:space="preserve"> of Western Gull population size 20 years in the future, for scenarios with and without mortality, under “realistic” productivity conditions, given our estimates of the total Farallon population. This level of mortality is completely independent from any assessment of predicted mortality based on gull attendance during a proposed eradication action, exposure to toxic rodenticide, or toxicity of rodenticide. </w:t>
      </w:r>
    </w:p>
    <w:p w:rsidR="00C87D8D" w:rsidRDefault="00863669" w:rsidP="00EC214C">
      <w:pPr>
        <w:spacing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27DEE" w:rsidRPr="00A27DEE">
        <w:rPr>
          <w:rFonts w:ascii="Times New Roman" w:hAnsi="Times New Roman" w:cs="Times New Roman"/>
          <w:sz w:val="24"/>
          <w:szCs w:val="24"/>
        </w:rPr>
        <w:t>All scenarios depict resul</w:t>
      </w:r>
      <w:r w:rsidR="00EC214C">
        <w:rPr>
          <w:rFonts w:ascii="Times New Roman" w:hAnsi="Times New Roman" w:cs="Times New Roman"/>
          <w:sz w:val="24"/>
          <w:szCs w:val="24"/>
        </w:rPr>
        <w:t>ts based on 10,000 simulations, the maximum for the RAMAS program</w:t>
      </w:r>
      <w:r w:rsidR="00A27DEE" w:rsidRPr="00A27DEE">
        <w:rPr>
          <w:rFonts w:ascii="Times New Roman" w:hAnsi="Times New Roman" w:cs="Times New Roman"/>
          <w:sz w:val="24"/>
          <w:szCs w:val="24"/>
        </w:rPr>
        <w:t>.</w:t>
      </w:r>
      <w:r w:rsidR="00E56D8A">
        <w:rPr>
          <w:rFonts w:ascii="Times New Roman" w:hAnsi="Times New Roman" w:cs="Times New Roman"/>
          <w:sz w:val="24"/>
          <w:szCs w:val="24"/>
        </w:rPr>
        <w:t xml:space="preserve">  For the calculations of overlap of distributi</w:t>
      </w:r>
      <w:r w:rsidR="00EC214C">
        <w:rPr>
          <w:rFonts w:ascii="Times New Roman" w:hAnsi="Times New Roman" w:cs="Times New Roman"/>
          <w:sz w:val="24"/>
          <w:szCs w:val="24"/>
        </w:rPr>
        <w:t xml:space="preserve">ons we used 30,000 simulations, </w:t>
      </w:r>
      <w:r w:rsidR="00E56D8A">
        <w:rPr>
          <w:rFonts w:ascii="Times New Roman" w:hAnsi="Times New Roman" w:cs="Times New Roman"/>
          <w:sz w:val="24"/>
          <w:szCs w:val="24"/>
        </w:rPr>
        <w:t>combini</w:t>
      </w:r>
      <w:r w:rsidR="00EC214C">
        <w:rPr>
          <w:rFonts w:ascii="Times New Roman" w:hAnsi="Times New Roman" w:cs="Times New Roman"/>
          <w:sz w:val="24"/>
          <w:szCs w:val="24"/>
        </w:rPr>
        <w:t xml:space="preserve">ng results of three different runs of 10,000 simulations. </w:t>
      </w:r>
      <w:r w:rsidR="00A27DEE" w:rsidRPr="00A27DEE">
        <w:rPr>
          <w:rFonts w:ascii="Times New Roman" w:hAnsi="Times New Roman" w:cs="Times New Roman"/>
          <w:sz w:val="24"/>
          <w:szCs w:val="24"/>
        </w:rPr>
        <w:t xml:space="preserve">The simulations </w:t>
      </w:r>
      <w:r w:rsidR="00BF3538">
        <w:rPr>
          <w:rFonts w:ascii="Times New Roman" w:hAnsi="Times New Roman" w:cs="Times New Roman"/>
          <w:sz w:val="24"/>
          <w:szCs w:val="24"/>
        </w:rPr>
        <w:t xml:space="preserve">consider </w:t>
      </w:r>
      <w:r w:rsidR="006143A7">
        <w:rPr>
          <w:rFonts w:ascii="Times New Roman" w:hAnsi="Times New Roman" w:cs="Times New Roman"/>
          <w:sz w:val="24"/>
          <w:szCs w:val="24"/>
        </w:rPr>
        <w:t xml:space="preserve">the </w:t>
      </w:r>
      <w:r w:rsidR="00BF3538">
        <w:rPr>
          <w:rFonts w:ascii="Times New Roman" w:hAnsi="Times New Roman" w:cs="Times New Roman"/>
          <w:sz w:val="24"/>
          <w:szCs w:val="24"/>
        </w:rPr>
        <w:t xml:space="preserve">3 scenarios </w:t>
      </w:r>
      <w:r w:rsidR="006143A7">
        <w:rPr>
          <w:rFonts w:ascii="Times New Roman" w:hAnsi="Times New Roman" w:cs="Times New Roman"/>
          <w:sz w:val="24"/>
          <w:szCs w:val="24"/>
        </w:rPr>
        <w:t xml:space="preserve">of </w:t>
      </w:r>
      <w:r w:rsidR="00172473">
        <w:rPr>
          <w:rFonts w:ascii="Times New Roman" w:hAnsi="Times New Roman" w:cs="Times New Roman"/>
          <w:sz w:val="24"/>
          <w:szCs w:val="24"/>
        </w:rPr>
        <w:t>Western Gull productivity</w:t>
      </w:r>
      <w:r w:rsidR="006143A7">
        <w:rPr>
          <w:rFonts w:ascii="Times New Roman" w:hAnsi="Times New Roman" w:cs="Times New Roman"/>
          <w:sz w:val="24"/>
          <w:szCs w:val="24"/>
        </w:rPr>
        <w:t xml:space="preserve">: “Optimistic”, “Realistic”, and </w:t>
      </w:r>
      <w:r w:rsidR="00EC214C">
        <w:rPr>
          <w:rFonts w:ascii="Times New Roman" w:hAnsi="Times New Roman" w:cs="Times New Roman"/>
          <w:sz w:val="24"/>
          <w:szCs w:val="24"/>
        </w:rPr>
        <w:t>“</w:t>
      </w:r>
      <w:r w:rsidR="006143A7">
        <w:rPr>
          <w:rFonts w:ascii="Times New Roman" w:hAnsi="Times New Roman" w:cs="Times New Roman"/>
          <w:sz w:val="24"/>
          <w:szCs w:val="24"/>
        </w:rPr>
        <w:t xml:space="preserve">Pessimistic” </w:t>
      </w:r>
      <w:r w:rsidR="00BF3538">
        <w:rPr>
          <w:rFonts w:ascii="Times New Roman" w:hAnsi="Times New Roman" w:cs="Times New Roman"/>
          <w:sz w:val="24"/>
          <w:szCs w:val="24"/>
        </w:rPr>
        <w:t>and 2 levels of mortality</w:t>
      </w:r>
      <w:r>
        <w:rPr>
          <w:rFonts w:ascii="Times New Roman" w:hAnsi="Times New Roman" w:cs="Times New Roman"/>
          <w:sz w:val="24"/>
          <w:szCs w:val="24"/>
        </w:rPr>
        <w:t xml:space="preserve"> (i.e., no mortality or removal of </w:t>
      </w:r>
      <w:r w:rsidRPr="00863669">
        <w:rPr>
          <w:rFonts w:ascii="Times New Roman" w:hAnsi="Times New Roman" w:cs="Times New Roman"/>
          <w:i/>
          <w:sz w:val="24"/>
          <w:szCs w:val="24"/>
        </w:rPr>
        <w:t>C</w:t>
      </w:r>
      <w:r>
        <w:rPr>
          <w:rFonts w:ascii="Times New Roman" w:hAnsi="Times New Roman" w:cs="Times New Roman"/>
          <w:sz w:val="24"/>
          <w:szCs w:val="24"/>
        </w:rPr>
        <w:t xml:space="preserve"> gulls</w:t>
      </w:r>
      <w:r w:rsidR="00EC214C">
        <w:rPr>
          <w:rFonts w:ascii="Times New Roman" w:hAnsi="Times New Roman" w:cs="Times New Roman"/>
          <w:sz w:val="24"/>
          <w:szCs w:val="24"/>
        </w:rPr>
        <w:t>)</w:t>
      </w:r>
    </w:p>
    <w:p w:rsidR="00777AF9" w:rsidRPr="00777AF9" w:rsidRDefault="00777AF9" w:rsidP="00777AF9">
      <w:pPr>
        <w:spacing w:line="360" w:lineRule="auto"/>
        <w:ind w:left="360"/>
        <w:jc w:val="center"/>
        <w:rPr>
          <w:rFonts w:ascii="Times New Roman" w:hAnsi="Times New Roman" w:cs="Times New Roman"/>
          <w:b/>
          <w:smallCaps/>
          <w:sz w:val="24"/>
          <w:szCs w:val="24"/>
        </w:rPr>
      </w:pPr>
      <w:r w:rsidRPr="00777AF9">
        <w:rPr>
          <w:rFonts w:ascii="Times New Roman" w:hAnsi="Times New Roman" w:cs="Times New Roman"/>
          <w:b/>
          <w:smallCaps/>
          <w:sz w:val="24"/>
          <w:szCs w:val="24"/>
        </w:rPr>
        <w:t>Results</w:t>
      </w:r>
    </w:p>
    <w:p w:rsidR="00863669" w:rsidRDefault="00777AF9" w:rsidP="005525D2">
      <w:pPr>
        <w:spacing w:line="360" w:lineRule="auto"/>
        <w:ind w:firstLine="720"/>
        <w:rPr>
          <w:rFonts w:ascii="Times New Roman" w:hAnsi="Times New Roman" w:cs="Times New Roman"/>
          <w:sz w:val="24"/>
          <w:szCs w:val="24"/>
        </w:rPr>
      </w:pPr>
      <w:r w:rsidRPr="00777AF9">
        <w:rPr>
          <w:rFonts w:ascii="Times New Roman" w:hAnsi="Times New Roman" w:cs="Times New Roman"/>
          <w:sz w:val="24"/>
          <w:szCs w:val="24"/>
        </w:rPr>
        <w:t>Results</w:t>
      </w:r>
      <w:r w:rsidR="009A5372" w:rsidRPr="00777AF9">
        <w:rPr>
          <w:rFonts w:ascii="Times New Roman" w:hAnsi="Times New Roman" w:cs="Times New Roman"/>
          <w:sz w:val="24"/>
          <w:szCs w:val="24"/>
        </w:rPr>
        <w:t xml:space="preserve"> </w:t>
      </w:r>
      <w:r w:rsidRPr="00777AF9">
        <w:rPr>
          <w:rFonts w:ascii="Times New Roman" w:hAnsi="Times New Roman" w:cs="Times New Roman"/>
          <w:sz w:val="24"/>
          <w:szCs w:val="24"/>
        </w:rPr>
        <w:t xml:space="preserve">of the population viability analyses are summarized in </w:t>
      </w:r>
      <w:r w:rsidR="00863669">
        <w:rPr>
          <w:rFonts w:ascii="Times New Roman" w:hAnsi="Times New Roman" w:cs="Times New Roman"/>
          <w:sz w:val="24"/>
          <w:szCs w:val="24"/>
        </w:rPr>
        <w:t>Figures 4, 5, and 6, corresponding to Sc</w:t>
      </w:r>
      <w:r w:rsidR="00E0404F">
        <w:rPr>
          <w:rFonts w:ascii="Times New Roman" w:hAnsi="Times New Roman" w:cs="Times New Roman"/>
          <w:sz w:val="24"/>
          <w:szCs w:val="24"/>
        </w:rPr>
        <w:t>enarios 1, 2, and 3</w:t>
      </w:r>
      <w:r w:rsidR="00BC18F6">
        <w:rPr>
          <w:rFonts w:ascii="Times New Roman" w:hAnsi="Times New Roman" w:cs="Times New Roman"/>
          <w:sz w:val="24"/>
          <w:szCs w:val="24"/>
        </w:rPr>
        <w:t xml:space="preserve"> respectively</w:t>
      </w:r>
      <w:r w:rsidR="00E0404F">
        <w:rPr>
          <w:rFonts w:ascii="Times New Roman" w:hAnsi="Times New Roman" w:cs="Times New Roman"/>
          <w:sz w:val="24"/>
          <w:szCs w:val="24"/>
        </w:rPr>
        <w:t>.  For each s</w:t>
      </w:r>
      <w:r w:rsidR="00863669">
        <w:rPr>
          <w:rFonts w:ascii="Times New Roman" w:hAnsi="Times New Roman" w:cs="Times New Roman"/>
          <w:sz w:val="24"/>
          <w:szCs w:val="24"/>
        </w:rPr>
        <w:t>cenario we depict results with no additional mortality (starting population size</w:t>
      </w:r>
      <w:r w:rsidR="00426E70">
        <w:rPr>
          <w:rFonts w:ascii="Times New Roman" w:hAnsi="Times New Roman" w:cs="Times New Roman"/>
          <w:sz w:val="24"/>
          <w:szCs w:val="24"/>
        </w:rPr>
        <w:t xml:space="preserve"> is 32,200 individuals</w:t>
      </w:r>
      <w:r w:rsidR="00863669">
        <w:rPr>
          <w:rFonts w:ascii="Times New Roman" w:hAnsi="Times New Roman" w:cs="Times New Roman"/>
          <w:sz w:val="24"/>
          <w:szCs w:val="24"/>
        </w:rPr>
        <w:t xml:space="preserve">) </w:t>
      </w:r>
      <w:r w:rsidR="00426E70">
        <w:rPr>
          <w:rFonts w:ascii="Times New Roman" w:hAnsi="Times New Roman" w:cs="Times New Roman"/>
          <w:sz w:val="24"/>
          <w:szCs w:val="24"/>
        </w:rPr>
        <w:t xml:space="preserve">and with removal of </w:t>
      </w:r>
      <w:r w:rsidR="00426E70" w:rsidRPr="00426E70">
        <w:rPr>
          <w:rFonts w:ascii="Times New Roman" w:hAnsi="Times New Roman" w:cs="Times New Roman"/>
          <w:i/>
          <w:sz w:val="24"/>
          <w:szCs w:val="24"/>
        </w:rPr>
        <w:t>C</w:t>
      </w:r>
      <w:r w:rsidR="00426E70">
        <w:rPr>
          <w:rFonts w:ascii="Times New Roman" w:hAnsi="Times New Roman" w:cs="Times New Roman"/>
          <w:sz w:val="24"/>
          <w:szCs w:val="24"/>
        </w:rPr>
        <w:t xml:space="preserve"> gulls at the outset.  By </w:t>
      </w:r>
      <w:r w:rsidR="00584026">
        <w:rPr>
          <w:rFonts w:ascii="Times New Roman" w:hAnsi="Times New Roman" w:cs="Times New Roman"/>
          <w:sz w:val="24"/>
          <w:szCs w:val="24"/>
        </w:rPr>
        <w:t>simulating results with</w:t>
      </w:r>
      <w:r w:rsidR="00426E70">
        <w:rPr>
          <w:rFonts w:ascii="Times New Roman" w:hAnsi="Times New Roman" w:cs="Times New Roman"/>
          <w:sz w:val="24"/>
          <w:szCs w:val="24"/>
        </w:rPr>
        <w:t xml:space="preserve"> different mortality levels, we determined that removal of 1700 gulls results in a shifting of the distributions by 5% and t</w:t>
      </w:r>
      <w:r w:rsidR="00900736">
        <w:rPr>
          <w:rFonts w:ascii="Times New Roman" w:hAnsi="Times New Roman" w:cs="Times New Roman"/>
          <w:sz w:val="24"/>
          <w:szCs w:val="24"/>
        </w:rPr>
        <w:t>hus represents 95% overlap</w:t>
      </w:r>
      <w:r w:rsidR="00565CE5">
        <w:rPr>
          <w:rFonts w:ascii="Times New Roman" w:hAnsi="Times New Roman" w:cs="Times New Roman"/>
          <w:sz w:val="24"/>
          <w:szCs w:val="24"/>
        </w:rPr>
        <w:t xml:space="preserve"> on a 20 year time horizon</w:t>
      </w:r>
      <w:r w:rsidR="00426E70">
        <w:rPr>
          <w:rFonts w:ascii="Times New Roman" w:hAnsi="Times New Roman" w:cs="Times New Roman"/>
          <w:sz w:val="24"/>
          <w:szCs w:val="24"/>
        </w:rPr>
        <w:t xml:space="preserve">.  This is the case assuming Scenario 2:  </w:t>
      </w:r>
      <w:r w:rsidR="00E0404F">
        <w:rPr>
          <w:rFonts w:ascii="Times New Roman" w:hAnsi="Times New Roman" w:cs="Times New Roman"/>
          <w:sz w:val="24"/>
          <w:szCs w:val="24"/>
        </w:rPr>
        <w:t xml:space="preserve">“Realistic” environmental conditions where </w:t>
      </w:r>
      <w:r w:rsidR="00426E70">
        <w:rPr>
          <w:rFonts w:ascii="Times New Roman" w:hAnsi="Times New Roman" w:cs="Times New Roman"/>
          <w:sz w:val="24"/>
          <w:szCs w:val="24"/>
        </w:rPr>
        <w:t>“near-failure” occurs at historic frequency (p = 0.1153 per year).  The overlap in the two distributions under Scenario 2, with and without additional mortality is depicted graphically</w:t>
      </w:r>
      <w:r w:rsidR="00584026">
        <w:rPr>
          <w:rFonts w:ascii="Times New Roman" w:hAnsi="Times New Roman" w:cs="Times New Roman"/>
          <w:sz w:val="24"/>
          <w:szCs w:val="24"/>
        </w:rPr>
        <w:t xml:space="preserve"> in Figure 7.</w:t>
      </w:r>
    </w:p>
    <w:p w:rsidR="00487C6E" w:rsidRDefault="00487C6E" w:rsidP="005525D2">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Figure 4 depicts results under the </w:t>
      </w:r>
      <w:r w:rsidR="00E0404F">
        <w:rPr>
          <w:rFonts w:ascii="Times New Roman" w:hAnsi="Times New Roman" w:cs="Times New Roman"/>
          <w:sz w:val="24"/>
          <w:szCs w:val="24"/>
        </w:rPr>
        <w:t xml:space="preserve">“Optimistic” </w:t>
      </w:r>
      <w:r>
        <w:rPr>
          <w:rFonts w:ascii="Times New Roman" w:hAnsi="Times New Roman" w:cs="Times New Roman"/>
          <w:sz w:val="24"/>
          <w:szCs w:val="24"/>
        </w:rPr>
        <w:t xml:space="preserve">no </w:t>
      </w:r>
      <w:r w:rsidR="005D73F4">
        <w:rPr>
          <w:rFonts w:ascii="Times New Roman" w:hAnsi="Times New Roman" w:cs="Times New Roman"/>
          <w:sz w:val="24"/>
          <w:szCs w:val="24"/>
        </w:rPr>
        <w:t>near-failure scenario.  In the absence of additional  mortality, the population is expected to grow by 10.6% after 20 years, to 35,600 individuals</w:t>
      </w:r>
      <w:r w:rsidR="004513B8">
        <w:rPr>
          <w:rFonts w:ascii="Times New Roman" w:hAnsi="Times New Roman" w:cs="Times New Roman"/>
          <w:sz w:val="24"/>
          <w:szCs w:val="24"/>
        </w:rPr>
        <w:t>, using the median result of the modeling</w:t>
      </w:r>
      <w:r w:rsidR="005D73F4">
        <w:rPr>
          <w:rFonts w:ascii="Times New Roman" w:hAnsi="Times New Roman" w:cs="Times New Roman"/>
          <w:sz w:val="24"/>
          <w:szCs w:val="24"/>
        </w:rPr>
        <w:t>.  However</w:t>
      </w:r>
      <w:r w:rsidR="004513B8">
        <w:rPr>
          <w:rFonts w:ascii="Times New Roman" w:hAnsi="Times New Roman" w:cs="Times New Roman"/>
          <w:sz w:val="24"/>
          <w:szCs w:val="24"/>
        </w:rPr>
        <w:t>,</w:t>
      </w:r>
      <w:r w:rsidR="005D73F4">
        <w:rPr>
          <w:rFonts w:ascii="Times New Roman" w:hAnsi="Times New Roman" w:cs="Times New Roman"/>
          <w:sz w:val="24"/>
          <w:szCs w:val="24"/>
        </w:rPr>
        <w:t xml:space="preserve"> there is a 25% probability of a decline of 14% or more after 20 years, and a 25% probability that the total increase will be 40% or more after 20 years.  If the population incurs mortality in year 0, after 20 year</w:t>
      </w:r>
      <w:r w:rsidR="00E0404F">
        <w:rPr>
          <w:rFonts w:ascii="Times New Roman" w:hAnsi="Times New Roman" w:cs="Times New Roman"/>
          <w:sz w:val="24"/>
          <w:szCs w:val="24"/>
        </w:rPr>
        <w:t xml:space="preserve">s it is expected </w:t>
      </w:r>
      <w:r w:rsidR="005D73F4">
        <w:rPr>
          <w:rFonts w:ascii="Times New Roman" w:hAnsi="Times New Roman" w:cs="Times New Roman"/>
          <w:sz w:val="24"/>
          <w:szCs w:val="24"/>
        </w:rPr>
        <w:t xml:space="preserve">to be at </w:t>
      </w:r>
      <w:r w:rsidR="00E0404F">
        <w:rPr>
          <w:rFonts w:ascii="Times New Roman" w:hAnsi="Times New Roman" w:cs="Times New Roman"/>
          <w:sz w:val="24"/>
          <w:szCs w:val="24"/>
        </w:rPr>
        <w:t xml:space="preserve">median value of </w:t>
      </w:r>
      <w:r w:rsidR="005D73F4">
        <w:rPr>
          <w:rFonts w:ascii="Times New Roman" w:hAnsi="Times New Roman" w:cs="Times New Roman"/>
          <w:sz w:val="24"/>
          <w:szCs w:val="24"/>
        </w:rPr>
        <w:t xml:space="preserve">33,500, an increase of 4.0% compared to the pre-mortality population size of 32,200.  Under the same set of assumptions, there is a 25% probability that there will be 26,100 individuals or fewer, which represents a population </w:t>
      </w:r>
      <w:r w:rsidR="00D33131">
        <w:rPr>
          <w:rFonts w:ascii="Times New Roman" w:hAnsi="Times New Roman" w:cs="Times New Roman"/>
          <w:sz w:val="24"/>
          <w:szCs w:val="24"/>
        </w:rPr>
        <w:t>decline</w:t>
      </w:r>
      <w:r w:rsidR="005D73F4">
        <w:rPr>
          <w:rFonts w:ascii="Times New Roman" w:hAnsi="Times New Roman" w:cs="Times New Roman"/>
          <w:sz w:val="24"/>
          <w:szCs w:val="24"/>
        </w:rPr>
        <w:t xml:space="preserve"> of 18.9% or greater compared to the pre-mortality population size.</w:t>
      </w:r>
      <w:r w:rsidR="00D33131" w:rsidRPr="00D33131">
        <w:rPr>
          <w:rFonts w:ascii="Times New Roman" w:hAnsi="Times New Roman" w:cs="Times New Roman"/>
          <w:sz w:val="24"/>
          <w:szCs w:val="24"/>
        </w:rPr>
        <w:t xml:space="preserve"> </w:t>
      </w:r>
      <w:r w:rsidR="00D33131">
        <w:rPr>
          <w:rFonts w:ascii="Times New Roman" w:hAnsi="Times New Roman" w:cs="Times New Roman"/>
          <w:sz w:val="24"/>
          <w:szCs w:val="24"/>
        </w:rPr>
        <w:t xml:space="preserve">Thus, under this scenario, but not the other two, </w:t>
      </w:r>
      <w:r w:rsidR="00982562">
        <w:rPr>
          <w:rFonts w:ascii="Times New Roman" w:hAnsi="Times New Roman" w:cs="Times New Roman"/>
          <w:sz w:val="24"/>
          <w:szCs w:val="24"/>
        </w:rPr>
        <w:t>the population will have likely have  increases in 20 years, even with additional mortality.</w:t>
      </w:r>
      <w:r w:rsidR="002D064B">
        <w:rPr>
          <w:rFonts w:ascii="Times New Roman" w:hAnsi="Times New Roman" w:cs="Times New Roman"/>
          <w:sz w:val="24"/>
          <w:szCs w:val="24"/>
        </w:rPr>
        <w:t xml:space="preserve">. However, as in the other scenarios, </w:t>
      </w:r>
      <w:r w:rsidR="00D33131">
        <w:rPr>
          <w:rFonts w:ascii="Times New Roman" w:hAnsi="Times New Roman" w:cs="Times New Roman"/>
          <w:sz w:val="24"/>
          <w:szCs w:val="24"/>
        </w:rPr>
        <w:t>there is also a substantial probability that the population will be at lower levels than it was prior to the mortality event in year 0.</w:t>
      </w:r>
    </w:p>
    <w:p w:rsidR="008E2919" w:rsidRDefault="00D33131" w:rsidP="00D33131">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Figure 5 depicts results under the scenario </w:t>
      </w:r>
      <w:r w:rsidR="00A06A3D">
        <w:rPr>
          <w:rFonts w:ascii="Times New Roman" w:hAnsi="Times New Roman" w:cs="Times New Roman"/>
          <w:sz w:val="24"/>
          <w:szCs w:val="24"/>
        </w:rPr>
        <w:t xml:space="preserve">under “Realistic” conditions, </w:t>
      </w:r>
      <w:r>
        <w:rPr>
          <w:rFonts w:ascii="Times New Roman" w:hAnsi="Times New Roman" w:cs="Times New Roman"/>
          <w:sz w:val="24"/>
          <w:szCs w:val="24"/>
        </w:rPr>
        <w:t>of near-failure occurring at the historic frequency of 3 times per 26 years.</w:t>
      </w:r>
      <w:r w:rsidR="008E2919">
        <w:rPr>
          <w:rFonts w:ascii="Times New Roman" w:hAnsi="Times New Roman" w:cs="Times New Roman"/>
          <w:sz w:val="24"/>
          <w:szCs w:val="24"/>
        </w:rPr>
        <w:t xml:space="preserve">  In the absence of additional </w:t>
      </w:r>
      <w:r>
        <w:rPr>
          <w:rFonts w:ascii="Times New Roman" w:hAnsi="Times New Roman" w:cs="Times New Roman"/>
          <w:sz w:val="24"/>
          <w:szCs w:val="24"/>
        </w:rPr>
        <w:lastRenderedPageBreak/>
        <w:t xml:space="preserve">mortality, the population is expected to decline by 8.7% after 20 years, to </w:t>
      </w:r>
      <w:r w:rsidR="00A06A3D">
        <w:rPr>
          <w:rFonts w:ascii="Times New Roman" w:hAnsi="Times New Roman" w:cs="Times New Roman"/>
          <w:sz w:val="24"/>
          <w:szCs w:val="24"/>
        </w:rPr>
        <w:t>a median outcome of 29,400 individuals</w:t>
      </w:r>
      <w:r>
        <w:rPr>
          <w:rFonts w:ascii="Times New Roman" w:hAnsi="Times New Roman" w:cs="Times New Roman"/>
          <w:sz w:val="24"/>
          <w:szCs w:val="24"/>
        </w:rPr>
        <w:t xml:space="preserve">.  However there is a 25% probability of a decline of 29% or more after 20 years, and a 25% probability that the total increase will be 32% or more after 20 years.  If the population incurs mortality in year 0, after 20 years it is expected (median value) to be at 28,100, a decline of 12.7% compared to the pre-mortality population size of 32,200.  Under the same set of assumptions, there is a 25% probability that there will be </w:t>
      </w:r>
      <w:r w:rsidR="008E2919">
        <w:rPr>
          <w:rFonts w:ascii="Times New Roman" w:hAnsi="Times New Roman" w:cs="Times New Roman"/>
          <w:sz w:val="24"/>
          <w:szCs w:val="24"/>
        </w:rPr>
        <w:t>21</w:t>
      </w:r>
      <w:r>
        <w:rPr>
          <w:rFonts w:ascii="Times New Roman" w:hAnsi="Times New Roman" w:cs="Times New Roman"/>
          <w:sz w:val="24"/>
          <w:szCs w:val="24"/>
        </w:rPr>
        <w:t>,</w:t>
      </w:r>
      <w:r w:rsidR="008E2919">
        <w:rPr>
          <w:rFonts w:ascii="Times New Roman" w:hAnsi="Times New Roman" w:cs="Times New Roman"/>
          <w:sz w:val="24"/>
          <w:szCs w:val="24"/>
        </w:rPr>
        <w:t>5</w:t>
      </w:r>
      <w:r>
        <w:rPr>
          <w:rFonts w:ascii="Times New Roman" w:hAnsi="Times New Roman" w:cs="Times New Roman"/>
          <w:sz w:val="24"/>
          <w:szCs w:val="24"/>
        </w:rPr>
        <w:t xml:space="preserve">00 individuals or fewer, which represents a population </w:t>
      </w:r>
      <w:r w:rsidR="008E2919">
        <w:rPr>
          <w:rFonts w:ascii="Times New Roman" w:hAnsi="Times New Roman" w:cs="Times New Roman"/>
          <w:sz w:val="24"/>
          <w:szCs w:val="24"/>
        </w:rPr>
        <w:t>decline</w:t>
      </w:r>
      <w:r>
        <w:rPr>
          <w:rFonts w:ascii="Times New Roman" w:hAnsi="Times New Roman" w:cs="Times New Roman"/>
          <w:sz w:val="24"/>
          <w:szCs w:val="24"/>
        </w:rPr>
        <w:t xml:space="preserve"> of </w:t>
      </w:r>
      <w:r w:rsidR="008E2919">
        <w:rPr>
          <w:rFonts w:ascii="Times New Roman" w:hAnsi="Times New Roman" w:cs="Times New Roman"/>
          <w:sz w:val="24"/>
          <w:szCs w:val="24"/>
        </w:rPr>
        <w:t>33</w:t>
      </w:r>
      <w:r>
        <w:rPr>
          <w:rFonts w:ascii="Times New Roman" w:hAnsi="Times New Roman" w:cs="Times New Roman"/>
          <w:sz w:val="24"/>
          <w:szCs w:val="24"/>
        </w:rPr>
        <w:t>.</w:t>
      </w:r>
      <w:r w:rsidR="008E2919">
        <w:rPr>
          <w:rFonts w:ascii="Times New Roman" w:hAnsi="Times New Roman" w:cs="Times New Roman"/>
          <w:sz w:val="24"/>
          <w:szCs w:val="24"/>
        </w:rPr>
        <w:t>2</w:t>
      </w:r>
      <w:r>
        <w:rPr>
          <w:rFonts w:ascii="Times New Roman" w:hAnsi="Times New Roman" w:cs="Times New Roman"/>
          <w:sz w:val="24"/>
          <w:szCs w:val="24"/>
        </w:rPr>
        <w:t>% or greater compared to the pre-mortality population size.</w:t>
      </w:r>
      <w:r w:rsidR="008E2919">
        <w:rPr>
          <w:rFonts w:ascii="Times New Roman" w:hAnsi="Times New Roman" w:cs="Times New Roman"/>
          <w:sz w:val="24"/>
          <w:szCs w:val="24"/>
        </w:rPr>
        <w:t xml:space="preserve">  That said, there is also a 25% probability that after 20 years, under this scenario, the population will have grown to 36,500 or more individuals, a 13.4% or greater increase compared to the pre-mortality size of 32,200, even though the population sustains a loss of 1700 gulls.</w:t>
      </w:r>
    </w:p>
    <w:p w:rsidR="00DD0A22" w:rsidRDefault="008E2919" w:rsidP="00DD0A22">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DD0A22">
        <w:rPr>
          <w:rFonts w:ascii="Times New Roman" w:hAnsi="Times New Roman" w:cs="Times New Roman"/>
          <w:sz w:val="24"/>
          <w:szCs w:val="24"/>
        </w:rPr>
        <w:t xml:space="preserve">If near-failure occurs at the recent frequency of 3 times per 12 years, </w:t>
      </w:r>
      <w:r w:rsidR="00A06A3D">
        <w:rPr>
          <w:rFonts w:ascii="Times New Roman" w:hAnsi="Times New Roman" w:cs="Times New Roman"/>
          <w:sz w:val="24"/>
          <w:szCs w:val="24"/>
        </w:rPr>
        <w:t xml:space="preserve">under the “Pessimistic” scenario, </w:t>
      </w:r>
      <w:r w:rsidR="00DD0A22">
        <w:rPr>
          <w:rFonts w:ascii="Times New Roman" w:hAnsi="Times New Roman" w:cs="Times New Roman"/>
          <w:sz w:val="24"/>
          <w:szCs w:val="24"/>
        </w:rPr>
        <w:t xml:space="preserve">then we can expect population declines, at least by year 20 (Figure 6).  In the absence of additional mortality, the population is expected to decline by 27% after 20 years, to </w:t>
      </w:r>
      <w:r w:rsidR="00900736">
        <w:rPr>
          <w:rFonts w:ascii="Times New Roman" w:hAnsi="Times New Roman" w:cs="Times New Roman"/>
          <w:sz w:val="24"/>
          <w:szCs w:val="24"/>
        </w:rPr>
        <w:t xml:space="preserve">a median outcome of </w:t>
      </w:r>
      <w:r w:rsidR="00DD0A22">
        <w:rPr>
          <w:rFonts w:ascii="Times New Roman" w:hAnsi="Times New Roman" w:cs="Times New Roman"/>
          <w:sz w:val="24"/>
          <w:szCs w:val="24"/>
        </w:rPr>
        <w:t>23,500 individuals</w:t>
      </w:r>
      <w:r w:rsidR="00900736">
        <w:rPr>
          <w:rFonts w:ascii="Times New Roman" w:hAnsi="Times New Roman" w:cs="Times New Roman"/>
          <w:sz w:val="24"/>
          <w:szCs w:val="24"/>
        </w:rPr>
        <w:t>.</w:t>
      </w:r>
      <w:r w:rsidR="00DD0A22">
        <w:rPr>
          <w:rFonts w:ascii="Times New Roman" w:hAnsi="Times New Roman" w:cs="Times New Roman"/>
          <w:sz w:val="24"/>
          <w:szCs w:val="24"/>
        </w:rPr>
        <w:t xml:space="preserve">  In addition, there is a 25% probability of a decline of 45% or more after 20 years, and a 25% probability that the decrease after 20 years will be 3.7% or less.  In fact,</w:t>
      </w:r>
      <w:r w:rsidR="0091332B">
        <w:rPr>
          <w:rFonts w:ascii="Times New Roman" w:hAnsi="Times New Roman" w:cs="Times New Roman"/>
          <w:sz w:val="24"/>
          <w:szCs w:val="24"/>
        </w:rPr>
        <w:t xml:space="preserve"> under this scenario, and with </w:t>
      </w:r>
      <w:r w:rsidR="00DD0A22">
        <w:rPr>
          <w:rFonts w:ascii="Times New Roman" w:hAnsi="Times New Roman" w:cs="Times New Roman"/>
          <w:sz w:val="24"/>
          <w:szCs w:val="24"/>
        </w:rPr>
        <w:t xml:space="preserve">no mortality, the probability of </w:t>
      </w:r>
      <w:r w:rsidR="0091332B">
        <w:rPr>
          <w:rFonts w:ascii="Times New Roman" w:hAnsi="Times New Roman" w:cs="Times New Roman"/>
          <w:sz w:val="24"/>
          <w:szCs w:val="24"/>
        </w:rPr>
        <w:t xml:space="preserve">a net </w:t>
      </w:r>
      <w:r w:rsidR="00DD0A22">
        <w:rPr>
          <w:rFonts w:ascii="Times New Roman" w:hAnsi="Times New Roman" w:cs="Times New Roman"/>
          <w:sz w:val="24"/>
          <w:szCs w:val="24"/>
        </w:rPr>
        <w:t>population increase</w:t>
      </w:r>
      <w:r w:rsidR="000D58B7">
        <w:rPr>
          <w:rFonts w:ascii="Times New Roman" w:hAnsi="Times New Roman" w:cs="Times New Roman"/>
          <w:sz w:val="24"/>
          <w:szCs w:val="24"/>
        </w:rPr>
        <w:t xml:space="preserve"> of any magnitude</w:t>
      </w:r>
      <w:r w:rsidR="00DD0A22">
        <w:rPr>
          <w:rFonts w:ascii="Times New Roman" w:hAnsi="Times New Roman" w:cs="Times New Roman"/>
          <w:sz w:val="24"/>
          <w:szCs w:val="24"/>
        </w:rPr>
        <w:t xml:space="preserve"> after 20 years is 22%.   If the population incurs mortality in year 0, after 20 year</w:t>
      </w:r>
      <w:r w:rsidR="00900736">
        <w:rPr>
          <w:rFonts w:ascii="Times New Roman" w:hAnsi="Times New Roman" w:cs="Times New Roman"/>
          <w:sz w:val="24"/>
          <w:szCs w:val="24"/>
        </w:rPr>
        <w:t xml:space="preserve">s it is expected </w:t>
      </w:r>
      <w:r w:rsidR="00DD0A22">
        <w:rPr>
          <w:rFonts w:ascii="Times New Roman" w:hAnsi="Times New Roman" w:cs="Times New Roman"/>
          <w:sz w:val="24"/>
          <w:szCs w:val="24"/>
        </w:rPr>
        <w:t xml:space="preserve">to be at </w:t>
      </w:r>
      <w:r w:rsidR="00900736">
        <w:rPr>
          <w:rFonts w:ascii="Times New Roman" w:hAnsi="Times New Roman" w:cs="Times New Roman"/>
          <w:sz w:val="24"/>
          <w:szCs w:val="24"/>
        </w:rPr>
        <w:t xml:space="preserve">a median value of </w:t>
      </w:r>
      <w:r w:rsidR="0091332B">
        <w:rPr>
          <w:rFonts w:ascii="Times New Roman" w:hAnsi="Times New Roman" w:cs="Times New Roman"/>
          <w:sz w:val="24"/>
          <w:szCs w:val="24"/>
        </w:rPr>
        <w:t>22</w:t>
      </w:r>
      <w:r w:rsidR="00DD0A22">
        <w:rPr>
          <w:rFonts w:ascii="Times New Roman" w:hAnsi="Times New Roman" w:cs="Times New Roman"/>
          <w:sz w:val="24"/>
          <w:szCs w:val="24"/>
        </w:rPr>
        <w:t>,</w:t>
      </w:r>
      <w:r w:rsidR="0091332B">
        <w:rPr>
          <w:rFonts w:ascii="Times New Roman" w:hAnsi="Times New Roman" w:cs="Times New Roman"/>
          <w:sz w:val="24"/>
          <w:szCs w:val="24"/>
        </w:rPr>
        <w:t>2</w:t>
      </w:r>
      <w:r w:rsidR="00DD0A22">
        <w:rPr>
          <w:rFonts w:ascii="Times New Roman" w:hAnsi="Times New Roman" w:cs="Times New Roman"/>
          <w:sz w:val="24"/>
          <w:szCs w:val="24"/>
        </w:rPr>
        <w:t xml:space="preserve">00, a decline of </w:t>
      </w:r>
      <w:r w:rsidR="0091332B">
        <w:rPr>
          <w:rFonts w:ascii="Times New Roman" w:hAnsi="Times New Roman" w:cs="Times New Roman"/>
          <w:sz w:val="24"/>
          <w:szCs w:val="24"/>
        </w:rPr>
        <w:t>31.1</w:t>
      </w:r>
      <w:r w:rsidR="00DD0A22">
        <w:rPr>
          <w:rFonts w:ascii="Times New Roman" w:hAnsi="Times New Roman" w:cs="Times New Roman"/>
          <w:sz w:val="24"/>
          <w:szCs w:val="24"/>
        </w:rPr>
        <w:t xml:space="preserve">% compared to the pre-mortality population size of 32,200.  Under the same set of assumptions, there is a 25% probability that there will be </w:t>
      </w:r>
      <w:r w:rsidR="0091332B">
        <w:rPr>
          <w:rFonts w:ascii="Times New Roman" w:hAnsi="Times New Roman" w:cs="Times New Roman"/>
          <w:sz w:val="24"/>
          <w:szCs w:val="24"/>
        </w:rPr>
        <w:t>17</w:t>
      </w:r>
      <w:r w:rsidR="00DD0A22">
        <w:rPr>
          <w:rFonts w:ascii="Times New Roman" w:hAnsi="Times New Roman" w:cs="Times New Roman"/>
          <w:sz w:val="24"/>
          <w:szCs w:val="24"/>
        </w:rPr>
        <w:t>,</w:t>
      </w:r>
      <w:r w:rsidR="0091332B">
        <w:rPr>
          <w:rFonts w:ascii="Times New Roman" w:hAnsi="Times New Roman" w:cs="Times New Roman"/>
          <w:sz w:val="24"/>
          <w:szCs w:val="24"/>
        </w:rPr>
        <w:t>9</w:t>
      </w:r>
      <w:r w:rsidR="00DD0A22">
        <w:rPr>
          <w:rFonts w:ascii="Times New Roman" w:hAnsi="Times New Roman" w:cs="Times New Roman"/>
          <w:sz w:val="24"/>
          <w:szCs w:val="24"/>
        </w:rPr>
        <w:t xml:space="preserve">00 individuals or fewer, which represents a population decline of </w:t>
      </w:r>
      <w:r w:rsidR="0091332B">
        <w:rPr>
          <w:rFonts w:ascii="Times New Roman" w:hAnsi="Times New Roman" w:cs="Times New Roman"/>
          <w:sz w:val="24"/>
          <w:szCs w:val="24"/>
        </w:rPr>
        <w:t>44</w:t>
      </w:r>
      <w:r w:rsidR="00DD0A22">
        <w:rPr>
          <w:rFonts w:ascii="Times New Roman" w:hAnsi="Times New Roman" w:cs="Times New Roman"/>
          <w:sz w:val="24"/>
          <w:szCs w:val="24"/>
        </w:rPr>
        <w:t>.</w:t>
      </w:r>
      <w:r w:rsidR="0091332B">
        <w:rPr>
          <w:rFonts w:ascii="Times New Roman" w:hAnsi="Times New Roman" w:cs="Times New Roman"/>
          <w:sz w:val="24"/>
          <w:szCs w:val="24"/>
        </w:rPr>
        <w:t>4</w:t>
      </w:r>
      <w:r w:rsidR="00DD0A22">
        <w:rPr>
          <w:rFonts w:ascii="Times New Roman" w:hAnsi="Times New Roman" w:cs="Times New Roman"/>
          <w:sz w:val="24"/>
          <w:szCs w:val="24"/>
        </w:rPr>
        <w:t xml:space="preserve">% or greater compared to the pre-mortality population size.  That said, there is also a 25% probability that after 20 years, under this scenario, the population will have </w:t>
      </w:r>
      <w:r w:rsidR="0091332B">
        <w:rPr>
          <w:rFonts w:ascii="Times New Roman" w:hAnsi="Times New Roman" w:cs="Times New Roman"/>
          <w:sz w:val="24"/>
          <w:szCs w:val="24"/>
        </w:rPr>
        <w:t>declined</w:t>
      </w:r>
      <w:r w:rsidR="00DD0A22">
        <w:rPr>
          <w:rFonts w:ascii="Times New Roman" w:hAnsi="Times New Roman" w:cs="Times New Roman"/>
          <w:sz w:val="24"/>
          <w:szCs w:val="24"/>
        </w:rPr>
        <w:t xml:space="preserve"> to </w:t>
      </w:r>
      <w:r w:rsidR="0091332B">
        <w:rPr>
          <w:rFonts w:ascii="Times New Roman" w:hAnsi="Times New Roman" w:cs="Times New Roman"/>
          <w:sz w:val="24"/>
          <w:szCs w:val="24"/>
        </w:rPr>
        <w:t>29</w:t>
      </w:r>
      <w:r w:rsidR="00DD0A22">
        <w:rPr>
          <w:rFonts w:ascii="Times New Roman" w:hAnsi="Times New Roman" w:cs="Times New Roman"/>
          <w:sz w:val="24"/>
          <w:szCs w:val="24"/>
        </w:rPr>
        <w:t>,</w:t>
      </w:r>
      <w:r w:rsidR="0091332B">
        <w:rPr>
          <w:rFonts w:ascii="Times New Roman" w:hAnsi="Times New Roman" w:cs="Times New Roman"/>
          <w:sz w:val="24"/>
          <w:szCs w:val="24"/>
        </w:rPr>
        <w:t>3</w:t>
      </w:r>
      <w:r w:rsidR="00DD0A22">
        <w:rPr>
          <w:rFonts w:ascii="Times New Roman" w:hAnsi="Times New Roman" w:cs="Times New Roman"/>
          <w:sz w:val="24"/>
          <w:szCs w:val="24"/>
        </w:rPr>
        <w:t xml:space="preserve">00 or more individuals, </w:t>
      </w:r>
      <w:r w:rsidR="0091332B">
        <w:rPr>
          <w:rFonts w:ascii="Times New Roman" w:hAnsi="Times New Roman" w:cs="Times New Roman"/>
          <w:sz w:val="24"/>
          <w:szCs w:val="24"/>
        </w:rPr>
        <w:t xml:space="preserve">that is the net decrease </w:t>
      </w:r>
      <w:r w:rsidR="00DD0A22">
        <w:rPr>
          <w:rFonts w:ascii="Times New Roman" w:hAnsi="Times New Roman" w:cs="Times New Roman"/>
          <w:sz w:val="24"/>
          <w:szCs w:val="24"/>
        </w:rPr>
        <w:t>compared to the pre-mortality size of 32,200</w:t>
      </w:r>
      <w:r w:rsidR="0091332B">
        <w:rPr>
          <w:rFonts w:ascii="Times New Roman" w:hAnsi="Times New Roman" w:cs="Times New Roman"/>
          <w:sz w:val="24"/>
          <w:szCs w:val="24"/>
        </w:rPr>
        <w:t xml:space="preserve"> is a decline of only 9.0%.  Under this scenario, a loss of 1700 gulls would likely leave the population at a </w:t>
      </w:r>
      <w:r w:rsidR="00900736">
        <w:rPr>
          <w:rFonts w:ascii="Times New Roman" w:hAnsi="Times New Roman" w:cs="Times New Roman"/>
          <w:sz w:val="24"/>
          <w:szCs w:val="24"/>
        </w:rPr>
        <w:t xml:space="preserve">lower level than at the outset, </w:t>
      </w:r>
      <w:r w:rsidR="0091332B">
        <w:rPr>
          <w:rFonts w:ascii="Times New Roman" w:hAnsi="Times New Roman" w:cs="Times New Roman"/>
          <w:sz w:val="24"/>
          <w:szCs w:val="24"/>
        </w:rPr>
        <w:t>prior to</w:t>
      </w:r>
      <w:r w:rsidR="00900736">
        <w:rPr>
          <w:rFonts w:ascii="Times New Roman" w:hAnsi="Times New Roman" w:cs="Times New Roman"/>
          <w:sz w:val="24"/>
          <w:szCs w:val="24"/>
        </w:rPr>
        <w:t xml:space="preserve"> incurring additional mortality</w:t>
      </w:r>
      <w:r w:rsidR="0091332B">
        <w:rPr>
          <w:rFonts w:ascii="Times New Roman" w:hAnsi="Times New Roman" w:cs="Times New Roman"/>
          <w:sz w:val="24"/>
          <w:szCs w:val="24"/>
        </w:rPr>
        <w:t>, with only the magnitude of the decline to be established.</w:t>
      </w:r>
    </w:p>
    <w:p w:rsidR="0034204F" w:rsidRPr="0034204F" w:rsidRDefault="00900736" w:rsidP="0034204F">
      <w:pPr>
        <w:spacing w:line="360" w:lineRule="auto"/>
        <w:rPr>
          <w:rFonts w:ascii="Times New Roman" w:hAnsi="Times New Roman" w:cs="Times New Roman"/>
          <w:b/>
          <w:sz w:val="24"/>
          <w:szCs w:val="24"/>
        </w:rPr>
      </w:pPr>
      <w:r>
        <w:rPr>
          <w:rFonts w:ascii="Times New Roman" w:hAnsi="Times New Roman" w:cs="Times New Roman"/>
          <w:b/>
          <w:sz w:val="24"/>
          <w:szCs w:val="24"/>
        </w:rPr>
        <w:t>CONCLUSIONS</w:t>
      </w:r>
    </w:p>
    <w:p w:rsidR="00947D7D" w:rsidRDefault="00947D7D" w:rsidP="00904F9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Under “non mortality” scenarios, this Western Gull population will increase over the next twenty years, with “optimistic” productivity estimates, but decline with “realistic” productivity, and likely decline 3 times faster if incidence of recent near breeding failures were to increase. </w:t>
      </w:r>
    </w:p>
    <w:p w:rsidR="00947D7D" w:rsidRDefault="00947D7D" w:rsidP="00947D7D">
      <w:pPr>
        <w:spacing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 assessing mortality scenarios, we determined as the level of mortality which produced 95% overlap in the probability distributions of Western Gull population size 20 years in the future, for scenarios with and without mortality, under “realistic” productivity conditions, given our estimates of the total Farallon population. This value was 1,700 gulls, assuming a total Farallon population of 32,200 birds.</w:t>
      </w:r>
      <w:r w:rsidRPr="00947D7D">
        <w:rPr>
          <w:rFonts w:ascii="Times New Roman" w:hAnsi="Times New Roman" w:cs="Times New Roman"/>
          <w:sz w:val="24"/>
          <w:szCs w:val="24"/>
        </w:rPr>
        <w:t xml:space="preserve"> </w:t>
      </w:r>
      <w:r w:rsidRPr="004513B8">
        <w:rPr>
          <w:rFonts w:ascii="Times New Roman" w:hAnsi="Times New Roman" w:cs="Times New Roman"/>
          <w:sz w:val="24"/>
          <w:szCs w:val="24"/>
        </w:rPr>
        <w:t>These results are independent of any assessment of actual risk to this Western Gull popul</w:t>
      </w:r>
      <w:r w:rsidR="004513B8" w:rsidRPr="004513B8">
        <w:rPr>
          <w:rFonts w:ascii="Times New Roman" w:hAnsi="Times New Roman" w:cs="Times New Roman"/>
          <w:sz w:val="24"/>
          <w:szCs w:val="24"/>
        </w:rPr>
        <w:t>ation from rodenticide exposure.</w:t>
      </w:r>
      <w:r w:rsidRPr="004513B8">
        <w:rPr>
          <w:rFonts w:ascii="Times New Roman" w:hAnsi="Times New Roman" w:cs="Times New Roman"/>
          <w:sz w:val="24"/>
          <w:szCs w:val="24"/>
        </w:rPr>
        <w:t xml:space="preserve"> </w:t>
      </w:r>
      <w:r w:rsidR="004513B8" w:rsidRPr="004513B8">
        <w:rPr>
          <w:rFonts w:ascii="Times New Roman" w:hAnsi="Times New Roman" w:cs="Times New Roman"/>
          <w:sz w:val="24"/>
          <w:szCs w:val="24"/>
        </w:rPr>
        <w:t>W</w:t>
      </w:r>
      <w:r w:rsidRPr="004513B8">
        <w:rPr>
          <w:rFonts w:ascii="Times New Roman" w:hAnsi="Times New Roman" w:cs="Times New Roman"/>
          <w:sz w:val="24"/>
          <w:szCs w:val="24"/>
        </w:rPr>
        <w:t>e fully support all efforts to mitigate and minimize any mortality associated with these proposed actions.</w:t>
      </w:r>
    </w:p>
    <w:p w:rsidR="006633D3" w:rsidRDefault="0091332B" w:rsidP="00904F9B">
      <w:pPr>
        <w:spacing w:line="360" w:lineRule="auto"/>
        <w:ind w:firstLine="720"/>
        <w:rPr>
          <w:rFonts w:ascii="Times New Roman" w:hAnsi="Times New Roman" w:cs="Times New Roman"/>
          <w:sz w:val="24"/>
          <w:szCs w:val="24"/>
        </w:rPr>
      </w:pPr>
      <w:r w:rsidRPr="0091332B">
        <w:rPr>
          <w:rFonts w:ascii="Times New Roman" w:hAnsi="Times New Roman" w:cs="Times New Roman"/>
          <w:sz w:val="24"/>
          <w:szCs w:val="24"/>
        </w:rPr>
        <w:t>If the Western Gull population incurs a one-time loss of 1</w:t>
      </w:r>
      <w:r w:rsidR="00674BD0">
        <w:rPr>
          <w:rFonts w:ascii="Times New Roman" w:hAnsi="Times New Roman" w:cs="Times New Roman"/>
          <w:sz w:val="24"/>
          <w:szCs w:val="24"/>
        </w:rPr>
        <w:t>,</w:t>
      </w:r>
      <w:r w:rsidRPr="0091332B">
        <w:rPr>
          <w:rFonts w:ascii="Times New Roman" w:hAnsi="Times New Roman" w:cs="Times New Roman"/>
          <w:sz w:val="24"/>
          <w:szCs w:val="24"/>
        </w:rPr>
        <w:t>700 individuals</w:t>
      </w:r>
      <w:r>
        <w:rPr>
          <w:rFonts w:ascii="Times New Roman" w:hAnsi="Times New Roman" w:cs="Times New Roman"/>
          <w:sz w:val="24"/>
          <w:szCs w:val="24"/>
        </w:rPr>
        <w:t xml:space="preserve">, this will have a noticeable effect on the population dynamics compared to no such mortality.  For example, an expected 8.7% decline after 20 years could </w:t>
      </w:r>
      <w:r w:rsidR="00900736">
        <w:rPr>
          <w:rFonts w:ascii="Times New Roman" w:hAnsi="Times New Roman" w:cs="Times New Roman"/>
          <w:sz w:val="24"/>
          <w:szCs w:val="24"/>
        </w:rPr>
        <w:t>become</w:t>
      </w:r>
      <w:r w:rsidR="000D58B7">
        <w:rPr>
          <w:rFonts w:ascii="Times New Roman" w:hAnsi="Times New Roman" w:cs="Times New Roman"/>
          <w:sz w:val="24"/>
          <w:szCs w:val="24"/>
        </w:rPr>
        <w:t>, instead, after the one-time mortality event,</w:t>
      </w:r>
      <w:r w:rsidR="00900736">
        <w:rPr>
          <w:rFonts w:ascii="Times New Roman" w:hAnsi="Times New Roman" w:cs="Times New Roman"/>
          <w:sz w:val="24"/>
          <w:szCs w:val="24"/>
        </w:rPr>
        <w:t xml:space="preserve"> a 12.7% decline und</w:t>
      </w:r>
      <w:r w:rsidR="000D58B7">
        <w:rPr>
          <w:rFonts w:ascii="Times New Roman" w:hAnsi="Times New Roman" w:cs="Times New Roman"/>
          <w:sz w:val="24"/>
          <w:szCs w:val="24"/>
        </w:rPr>
        <w:t>er the</w:t>
      </w:r>
      <w:r w:rsidR="00947D7D">
        <w:rPr>
          <w:rFonts w:ascii="Times New Roman" w:hAnsi="Times New Roman" w:cs="Times New Roman"/>
          <w:sz w:val="24"/>
          <w:szCs w:val="24"/>
        </w:rPr>
        <w:t xml:space="preserve"> “realistic” productivity</w:t>
      </w:r>
      <w:r w:rsidR="00900736">
        <w:rPr>
          <w:rFonts w:ascii="Times New Roman" w:hAnsi="Times New Roman" w:cs="Times New Roman"/>
          <w:sz w:val="24"/>
          <w:szCs w:val="24"/>
        </w:rPr>
        <w:t xml:space="preserve"> scenario (Figure 5</w:t>
      </w:r>
      <w:r>
        <w:rPr>
          <w:rFonts w:ascii="Times New Roman" w:hAnsi="Times New Roman" w:cs="Times New Roman"/>
          <w:sz w:val="24"/>
          <w:szCs w:val="24"/>
        </w:rPr>
        <w:t>).  Nevertheless, our results indicate that environmental variability due to “normal” variation in demographic parameters as well as the incidence of “near-failures” of r</w:t>
      </w:r>
      <w:r w:rsidR="00900736">
        <w:rPr>
          <w:rFonts w:ascii="Times New Roman" w:hAnsi="Times New Roman" w:cs="Times New Roman"/>
          <w:sz w:val="24"/>
          <w:szCs w:val="24"/>
        </w:rPr>
        <w:t>eproductive success will have much greater impact than the effects</w:t>
      </w:r>
      <w:r>
        <w:rPr>
          <w:rFonts w:ascii="Times New Roman" w:hAnsi="Times New Roman" w:cs="Times New Roman"/>
          <w:sz w:val="24"/>
          <w:szCs w:val="24"/>
        </w:rPr>
        <w:t xml:space="preserve"> </w:t>
      </w:r>
      <w:r w:rsidR="00900736">
        <w:rPr>
          <w:rFonts w:ascii="Times New Roman" w:hAnsi="Times New Roman" w:cs="Times New Roman"/>
          <w:sz w:val="24"/>
          <w:szCs w:val="24"/>
        </w:rPr>
        <w:t xml:space="preserve">of a </w:t>
      </w:r>
      <w:r>
        <w:rPr>
          <w:rFonts w:ascii="Times New Roman" w:hAnsi="Times New Roman" w:cs="Times New Roman"/>
          <w:sz w:val="24"/>
          <w:szCs w:val="24"/>
        </w:rPr>
        <w:t>mortality event such as loss of 1</w:t>
      </w:r>
      <w:r w:rsidR="00674BD0">
        <w:rPr>
          <w:rFonts w:ascii="Times New Roman" w:hAnsi="Times New Roman" w:cs="Times New Roman"/>
          <w:sz w:val="24"/>
          <w:szCs w:val="24"/>
        </w:rPr>
        <w:t>,</w:t>
      </w:r>
      <w:r>
        <w:rPr>
          <w:rFonts w:ascii="Times New Roman" w:hAnsi="Times New Roman" w:cs="Times New Roman"/>
          <w:sz w:val="24"/>
          <w:szCs w:val="24"/>
        </w:rPr>
        <w:t xml:space="preserve">700 gulls.  </w:t>
      </w:r>
      <w:r w:rsidR="00EA7CD7">
        <w:rPr>
          <w:rFonts w:ascii="Times New Roman" w:hAnsi="Times New Roman" w:cs="Times New Roman"/>
          <w:sz w:val="24"/>
          <w:szCs w:val="24"/>
        </w:rPr>
        <w:t>Furthermore, the ability of the population to recover from the loss of 1</w:t>
      </w:r>
      <w:r w:rsidR="00674BD0">
        <w:rPr>
          <w:rFonts w:ascii="Times New Roman" w:hAnsi="Times New Roman" w:cs="Times New Roman"/>
          <w:sz w:val="24"/>
          <w:szCs w:val="24"/>
        </w:rPr>
        <w:t>,</w:t>
      </w:r>
      <w:r w:rsidR="00EA7CD7">
        <w:rPr>
          <w:rFonts w:ascii="Times New Roman" w:hAnsi="Times New Roman" w:cs="Times New Roman"/>
          <w:sz w:val="24"/>
          <w:szCs w:val="24"/>
        </w:rPr>
        <w:t xml:space="preserve">700 individuals will </w:t>
      </w:r>
      <w:r w:rsidR="000D58B7">
        <w:rPr>
          <w:rFonts w:ascii="Times New Roman" w:hAnsi="Times New Roman" w:cs="Times New Roman"/>
          <w:sz w:val="24"/>
          <w:szCs w:val="24"/>
        </w:rPr>
        <w:t xml:space="preserve">very much </w:t>
      </w:r>
      <w:r w:rsidR="00900736">
        <w:rPr>
          <w:rFonts w:ascii="Times New Roman" w:hAnsi="Times New Roman" w:cs="Times New Roman"/>
          <w:sz w:val="24"/>
          <w:szCs w:val="24"/>
        </w:rPr>
        <w:t xml:space="preserve">depend on the incidence of reproductive </w:t>
      </w:r>
      <w:r w:rsidR="00EA7CD7">
        <w:rPr>
          <w:rFonts w:ascii="Times New Roman" w:hAnsi="Times New Roman" w:cs="Times New Roman"/>
          <w:sz w:val="24"/>
          <w:szCs w:val="24"/>
        </w:rPr>
        <w:t>failures in the future, which is difficult to forecast.</w:t>
      </w:r>
      <w:r w:rsidR="00904F9B">
        <w:rPr>
          <w:rFonts w:ascii="Times New Roman" w:hAnsi="Times New Roman" w:cs="Times New Roman"/>
          <w:sz w:val="24"/>
          <w:szCs w:val="24"/>
        </w:rPr>
        <w:t xml:space="preserve"> </w:t>
      </w:r>
    </w:p>
    <w:p w:rsidR="00904F9B" w:rsidRPr="0091332B" w:rsidRDefault="00947D7D" w:rsidP="00904F9B">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Our analysis </w:t>
      </w:r>
      <w:r w:rsidR="00FF5128">
        <w:rPr>
          <w:rFonts w:ascii="Times New Roman" w:hAnsi="Times New Roman" w:cs="Times New Roman"/>
          <w:sz w:val="24"/>
          <w:szCs w:val="24"/>
        </w:rPr>
        <w:t xml:space="preserve">to assess the population viability of Farallon Western Gulls </w:t>
      </w:r>
      <w:r>
        <w:rPr>
          <w:rFonts w:ascii="Times New Roman" w:hAnsi="Times New Roman" w:cs="Times New Roman"/>
          <w:sz w:val="24"/>
          <w:szCs w:val="24"/>
        </w:rPr>
        <w:t xml:space="preserve">has been conducted using the best available </w:t>
      </w:r>
      <w:r w:rsidR="00FF5128">
        <w:rPr>
          <w:rFonts w:ascii="Times New Roman" w:hAnsi="Times New Roman" w:cs="Times New Roman"/>
          <w:sz w:val="24"/>
          <w:szCs w:val="24"/>
        </w:rPr>
        <w:t xml:space="preserve">demographic </w:t>
      </w:r>
      <w:r>
        <w:rPr>
          <w:rFonts w:ascii="Times New Roman" w:hAnsi="Times New Roman" w:cs="Times New Roman"/>
          <w:sz w:val="24"/>
          <w:szCs w:val="24"/>
        </w:rPr>
        <w:t>data for this species, in the population of interest</w:t>
      </w:r>
      <w:r w:rsidR="00FF5128">
        <w:rPr>
          <w:rFonts w:ascii="Times New Roman" w:hAnsi="Times New Roman" w:cs="Times New Roman"/>
          <w:sz w:val="24"/>
          <w:szCs w:val="24"/>
        </w:rPr>
        <w:t xml:space="preserve">, accounting for strong stochastic variability in parameters over a multi decadal time scale. This information should be strongly considered in </w:t>
      </w:r>
      <w:r w:rsidR="00674BD0">
        <w:rPr>
          <w:rFonts w:ascii="Times New Roman" w:hAnsi="Times New Roman" w:cs="Times New Roman"/>
          <w:sz w:val="24"/>
          <w:szCs w:val="24"/>
        </w:rPr>
        <w:t>assessments</w:t>
      </w:r>
      <w:r w:rsidR="00FF5128">
        <w:rPr>
          <w:rFonts w:ascii="Times New Roman" w:hAnsi="Times New Roman" w:cs="Times New Roman"/>
          <w:sz w:val="24"/>
          <w:szCs w:val="24"/>
        </w:rPr>
        <w:t xml:space="preserve"> of population level impacts to this species for any future management actions. </w:t>
      </w:r>
    </w:p>
    <w:p w:rsidR="0034204F" w:rsidRDefault="00904F9B">
      <w:pPr>
        <w:rPr>
          <w:rFonts w:ascii="Times New Roman" w:hAnsi="Times New Roman" w:cs="Times New Roman"/>
          <w:b/>
          <w:smallCaps/>
          <w:sz w:val="24"/>
          <w:szCs w:val="24"/>
        </w:rPr>
      </w:pPr>
      <w:r>
        <w:rPr>
          <w:rFonts w:ascii="Times New Roman" w:hAnsi="Times New Roman" w:cs="Times New Roman"/>
          <w:b/>
          <w:smallCaps/>
          <w:sz w:val="24"/>
          <w:szCs w:val="24"/>
        </w:rPr>
        <w:tab/>
      </w:r>
      <w:r w:rsidR="0034204F">
        <w:rPr>
          <w:rFonts w:ascii="Times New Roman" w:hAnsi="Times New Roman" w:cs="Times New Roman"/>
          <w:b/>
          <w:smallCaps/>
          <w:sz w:val="24"/>
          <w:szCs w:val="24"/>
        </w:rPr>
        <w:br w:type="page"/>
      </w:r>
    </w:p>
    <w:p w:rsidR="0034204F" w:rsidRPr="0034204F" w:rsidRDefault="0034204F" w:rsidP="0034204F">
      <w:pPr>
        <w:spacing w:line="360" w:lineRule="auto"/>
        <w:jc w:val="center"/>
        <w:rPr>
          <w:rFonts w:ascii="Times New Roman" w:hAnsi="Times New Roman" w:cs="Times New Roman"/>
          <w:b/>
          <w:smallCaps/>
          <w:sz w:val="24"/>
          <w:szCs w:val="24"/>
        </w:rPr>
      </w:pPr>
      <w:r w:rsidRPr="0034204F">
        <w:rPr>
          <w:rFonts w:ascii="Times New Roman" w:hAnsi="Times New Roman" w:cs="Times New Roman"/>
          <w:b/>
          <w:smallCaps/>
          <w:sz w:val="24"/>
          <w:szCs w:val="24"/>
        </w:rPr>
        <w:lastRenderedPageBreak/>
        <w:t>Acknowledgments</w:t>
      </w:r>
    </w:p>
    <w:p w:rsidR="0034204F" w:rsidRPr="00847202" w:rsidRDefault="0034204F" w:rsidP="0034204F">
      <w:pPr>
        <w:spacing w:line="360" w:lineRule="auto"/>
        <w:rPr>
          <w:rFonts w:ascii="Arial" w:hAnsi="Arial"/>
          <w:sz w:val="24"/>
          <w:szCs w:val="24"/>
        </w:rPr>
      </w:pPr>
      <w:r w:rsidRPr="0034204F">
        <w:rPr>
          <w:rFonts w:ascii="Times New Roman" w:hAnsi="Times New Roman" w:cs="Times New Roman"/>
          <w:sz w:val="24"/>
          <w:szCs w:val="24"/>
        </w:rPr>
        <w:t xml:space="preserve">We thank all of the Farallon biologists who supervised this study, and all of the volunteer field assistants who helped collect the data. We thank the US Fish and Wildlife Service for permission to work on the Farallon National Wildlife Refuge.  We also thank the Farallon Patrol for their support with transportation to the Farallones.  Funding was provided by </w:t>
      </w:r>
      <w:r w:rsidR="00900736">
        <w:rPr>
          <w:rFonts w:ascii="Times New Roman" w:hAnsi="Times New Roman" w:cs="Times New Roman"/>
          <w:sz w:val="24"/>
          <w:szCs w:val="24"/>
        </w:rPr>
        <w:t>the Packard Foundation</w:t>
      </w:r>
      <w:r w:rsidR="005525D2">
        <w:rPr>
          <w:rFonts w:ascii="Times New Roman" w:hAnsi="Times New Roman" w:cs="Times New Roman"/>
          <w:sz w:val="24"/>
          <w:szCs w:val="24"/>
        </w:rPr>
        <w:t xml:space="preserve">. </w:t>
      </w:r>
      <w:r w:rsidRPr="0034204F">
        <w:rPr>
          <w:rFonts w:ascii="Times New Roman" w:hAnsi="Times New Roman" w:cs="Times New Roman"/>
          <w:sz w:val="24"/>
          <w:szCs w:val="24"/>
        </w:rPr>
        <w:t xml:space="preserve">This is PRBO contribution # </w:t>
      </w:r>
      <w:r w:rsidR="005B3A26">
        <w:rPr>
          <w:rFonts w:ascii="Times New Roman" w:hAnsi="Times New Roman" w:cs="Times New Roman"/>
          <w:sz w:val="24"/>
          <w:szCs w:val="24"/>
        </w:rPr>
        <w:t>1868</w:t>
      </w:r>
      <w:r w:rsidRPr="0034204F">
        <w:rPr>
          <w:rFonts w:ascii="Times New Roman" w:hAnsi="Times New Roman" w:cs="Times New Roman"/>
          <w:sz w:val="24"/>
          <w:szCs w:val="24"/>
        </w:rPr>
        <w:t>.</w:t>
      </w:r>
    </w:p>
    <w:p w:rsidR="00414696" w:rsidRPr="00CA0EA7" w:rsidRDefault="00414696" w:rsidP="00414696">
      <w:pPr>
        <w:rPr>
          <w:rFonts w:ascii="Times New Roman" w:hAnsi="Times New Roman" w:cs="Times New Roman"/>
          <w:sz w:val="24"/>
          <w:szCs w:val="24"/>
        </w:rPr>
      </w:pPr>
    </w:p>
    <w:p w:rsidR="006633D3" w:rsidRPr="00A87977" w:rsidRDefault="00414696" w:rsidP="00414696">
      <w:pPr>
        <w:rPr>
          <w:rFonts w:ascii="Times New Roman" w:hAnsi="Times New Roman" w:cs="Times New Roman"/>
          <w:sz w:val="24"/>
          <w:szCs w:val="24"/>
        </w:rPr>
      </w:pPr>
      <w:r w:rsidRPr="00A87977">
        <w:rPr>
          <w:rFonts w:ascii="Times New Roman" w:hAnsi="Times New Roman" w:cs="Times New Roman"/>
          <w:sz w:val="24"/>
          <w:szCs w:val="24"/>
        </w:rPr>
        <w:t xml:space="preserve"> </w:t>
      </w:r>
      <w:r w:rsidR="006633D3" w:rsidRPr="00A87977">
        <w:rPr>
          <w:rFonts w:ascii="Times New Roman" w:hAnsi="Times New Roman" w:cs="Times New Roman"/>
          <w:sz w:val="24"/>
          <w:szCs w:val="24"/>
        </w:rPr>
        <w:br w:type="page"/>
      </w:r>
    </w:p>
    <w:p w:rsidR="00EF3BE5" w:rsidRPr="00EF3BE5" w:rsidRDefault="00EF3BE5" w:rsidP="00EF3BE5">
      <w:pPr>
        <w:spacing w:line="360" w:lineRule="auto"/>
        <w:jc w:val="center"/>
        <w:rPr>
          <w:rFonts w:ascii="Times New Roman" w:hAnsi="Times New Roman" w:cs="Times New Roman"/>
          <w:b/>
          <w:smallCaps/>
          <w:sz w:val="24"/>
          <w:szCs w:val="24"/>
        </w:rPr>
      </w:pPr>
      <w:r w:rsidRPr="00EF3BE5">
        <w:rPr>
          <w:rFonts w:ascii="Times New Roman" w:hAnsi="Times New Roman" w:cs="Times New Roman"/>
          <w:b/>
          <w:smallCaps/>
          <w:sz w:val="24"/>
          <w:szCs w:val="24"/>
        </w:rPr>
        <w:lastRenderedPageBreak/>
        <w:t>References</w:t>
      </w:r>
    </w:p>
    <w:p w:rsidR="00EF3BE5" w:rsidRPr="00EF3BE5" w:rsidRDefault="00EF3BE5" w:rsidP="000959AA">
      <w:pPr>
        <w:autoSpaceDE w:val="0"/>
        <w:autoSpaceDN w:val="0"/>
        <w:adjustRightInd w:val="0"/>
        <w:spacing w:after="120" w:line="360" w:lineRule="auto"/>
        <w:rPr>
          <w:rFonts w:ascii="Times New Roman" w:hAnsi="Times New Roman" w:cs="Times New Roman"/>
          <w:sz w:val="24"/>
          <w:szCs w:val="24"/>
        </w:rPr>
      </w:pPr>
      <w:r w:rsidRPr="00EF3BE5">
        <w:rPr>
          <w:rFonts w:ascii="Times New Roman" w:hAnsi="Times New Roman" w:cs="Times New Roman"/>
          <w:sz w:val="24"/>
          <w:szCs w:val="24"/>
        </w:rPr>
        <w:t>Ainley, D. G. and R. J. Boekelheide. 1990. Seabirds of the Farallon Islands. Stanford University Press, Stanford.</w:t>
      </w:r>
    </w:p>
    <w:p w:rsidR="00EF3BE5" w:rsidRPr="00EF3BE5" w:rsidRDefault="00EF3BE5" w:rsidP="000959AA">
      <w:pPr>
        <w:spacing w:after="120" w:line="360" w:lineRule="auto"/>
        <w:rPr>
          <w:rFonts w:ascii="Times New Roman" w:hAnsi="Times New Roman" w:cs="Times New Roman"/>
          <w:sz w:val="24"/>
          <w:szCs w:val="24"/>
        </w:rPr>
      </w:pPr>
      <w:r w:rsidRPr="00EF3BE5">
        <w:rPr>
          <w:rFonts w:ascii="Times New Roman" w:hAnsi="Times New Roman" w:cs="Times New Roman"/>
          <w:sz w:val="24"/>
          <w:szCs w:val="24"/>
        </w:rPr>
        <w:t xml:space="preserve">Akçakaya, H.R. 2005.  RAMAS GIS:  Linking Spatial Data with Population Viability Analysis (version 5).  Applied Biomathematics, Setauket, New York </w:t>
      </w:r>
    </w:p>
    <w:p w:rsidR="00EF3BE5" w:rsidRPr="00EF3BE5" w:rsidRDefault="00EF3BE5" w:rsidP="000959AA">
      <w:pPr>
        <w:spacing w:after="120" w:line="360" w:lineRule="auto"/>
        <w:rPr>
          <w:rFonts w:ascii="Times New Roman" w:hAnsi="Times New Roman" w:cs="Times New Roman"/>
          <w:sz w:val="24"/>
          <w:szCs w:val="24"/>
        </w:rPr>
      </w:pPr>
      <w:r w:rsidRPr="00EF3BE5">
        <w:rPr>
          <w:rFonts w:ascii="Times New Roman" w:hAnsi="Times New Roman" w:cs="Times New Roman"/>
          <w:sz w:val="24"/>
          <w:szCs w:val="24"/>
        </w:rPr>
        <w:t xml:space="preserve">Akçakaya, H. R., M. A. Burgman, O. Kindvall, C. Wood, et al.  2004.  </w:t>
      </w:r>
      <w:r w:rsidRPr="00EF3BE5">
        <w:rPr>
          <w:rFonts w:ascii="Times New Roman" w:hAnsi="Times New Roman" w:cs="Times New Roman"/>
          <w:i/>
          <w:sz w:val="24"/>
          <w:szCs w:val="24"/>
        </w:rPr>
        <w:t>Species Conservation and Management:  Case Studies.</w:t>
      </w:r>
      <w:r w:rsidRPr="00EF3BE5">
        <w:rPr>
          <w:rFonts w:ascii="Times New Roman" w:hAnsi="Times New Roman" w:cs="Times New Roman"/>
          <w:sz w:val="24"/>
          <w:szCs w:val="24"/>
        </w:rPr>
        <w:t xml:space="preserve">  Oxford University Press, Oxford.</w:t>
      </w:r>
    </w:p>
    <w:p w:rsidR="000959AA" w:rsidRPr="000959AA" w:rsidRDefault="000959AA" w:rsidP="000959AA">
      <w:pPr>
        <w:autoSpaceDE w:val="0"/>
        <w:autoSpaceDN w:val="0"/>
        <w:adjustRightInd w:val="0"/>
        <w:spacing w:after="120" w:line="360" w:lineRule="auto"/>
        <w:rPr>
          <w:rFonts w:ascii="Times New Roman" w:hAnsi="Times New Roman" w:cs="Times New Roman"/>
          <w:sz w:val="24"/>
          <w:szCs w:val="24"/>
        </w:rPr>
      </w:pPr>
      <w:r w:rsidRPr="005525D2">
        <w:rPr>
          <w:rFonts w:ascii="Times New Roman" w:hAnsi="Times New Roman" w:cs="Times New Roman"/>
          <w:sz w:val="24"/>
          <w:szCs w:val="24"/>
        </w:rPr>
        <w:t>Beissinger, S. R. 2002.</w:t>
      </w:r>
      <w:r w:rsidRPr="000959AA">
        <w:rPr>
          <w:rFonts w:ascii="Times New Roman" w:hAnsi="Times New Roman" w:cs="Times New Roman"/>
          <w:sz w:val="24"/>
          <w:szCs w:val="24"/>
        </w:rPr>
        <w:t xml:space="preserve"> Population viability analysis: past, present and future.</w:t>
      </w:r>
      <w:r>
        <w:rPr>
          <w:rFonts w:ascii="Times New Roman" w:hAnsi="Times New Roman" w:cs="Times New Roman"/>
          <w:sz w:val="24"/>
          <w:szCs w:val="24"/>
        </w:rPr>
        <w:t xml:space="preserve">  </w:t>
      </w:r>
      <w:r w:rsidRPr="00EF3BE5">
        <w:rPr>
          <w:rFonts w:ascii="Times New Roman" w:hAnsi="Times New Roman" w:cs="Times New Roman"/>
          <w:bCs/>
          <w:iCs/>
          <w:sz w:val="24"/>
          <w:szCs w:val="24"/>
        </w:rPr>
        <w:t>Pp.</w:t>
      </w:r>
      <w:r w:rsidRPr="000959AA">
        <w:rPr>
          <w:rFonts w:ascii="Times New Roman" w:hAnsi="Times New Roman" w:cs="Times New Roman"/>
          <w:sz w:val="24"/>
          <w:szCs w:val="24"/>
        </w:rPr>
        <w:t xml:space="preserve"> 5–17 in S. R. Beissinger and D. R. McCullough, editors. </w:t>
      </w:r>
      <w:r>
        <w:rPr>
          <w:rFonts w:ascii="Times New Roman" w:hAnsi="Times New Roman" w:cs="Times New Roman"/>
          <w:sz w:val="24"/>
          <w:szCs w:val="24"/>
        </w:rPr>
        <w:t xml:space="preserve"> </w:t>
      </w:r>
      <w:r w:rsidRPr="000959AA">
        <w:rPr>
          <w:rFonts w:ascii="Times New Roman" w:hAnsi="Times New Roman" w:cs="Times New Roman"/>
          <w:sz w:val="24"/>
          <w:szCs w:val="24"/>
        </w:rPr>
        <w:t>Population</w:t>
      </w:r>
      <w:r>
        <w:rPr>
          <w:rFonts w:ascii="Times New Roman" w:hAnsi="Times New Roman" w:cs="Times New Roman"/>
          <w:sz w:val="24"/>
          <w:szCs w:val="24"/>
        </w:rPr>
        <w:t xml:space="preserve"> </w:t>
      </w:r>
      <w:r w:rsidRPr="000959AA">
        <w:rPr>
          <w:rFonts w:ascii="Times New Roman" w:hAnsi="Times New Roman" w:cs="Times New Roman"/>
          <w:sz w:val="24"/>
          <w:szCs w:val="24"/>
        </w:rPr>
        <w:t>viability analysis. University of Chicago Press, Chicago, Illinois, USA.</w:t>
      </w:r>
    </w:p>
    <w:p w:rsidR="00EF3BE5" w:rsidRPr="00EF3BE5" w:rsidRDefault="00EF3BE5" w:rsidP="00EF3BE5">
      <w:pPr>
        <w:spacing w:after="120" w:line="360" w:lineRule="auto"/>
        <w:rPr>
          <w:rFonts w:ascii="Times New Roman" w:hAnsi="Times New Roman" w:cs="Times New Roman"/>
          <w:sz w:val="24"/>
          <w:szCs w:val="24"/>
        </w:rPr>
      </w:pPr>
      <w:r w:rsidRPr="00EF3BE5">
        <w:rPr>
          <w:rFonts w:ascii="Times New Roman" w:hAnsi="Times New Roman" w:cs="Times New Roman"/>
          <w:sz w:val="24"/>
          <w:szCs w:val="24"/>
        </w:rPr>
        <w:t>Burgman, M. A., S. Ferson, and H. R. Akçakaya.  1993.  Risk Assessment in Conservation Biology.  Chapman and Hall, London.</w:t>
      </w:r>
    </w:p>
    <w:p w:rsidR="00EF3BE5" w:rsidRPr="00EF3BE5" w:rsidRDefault="00EF3BE5" w:rsidP="00EF3BE5">
      <w:pPr>
        <w:tabs>
          <w:tab w:val="left" w:pos="-1440"/>
          <w:tab w:val="left" w:pos="-720"/>
          <w:tab w:val="left" w:pos="0"/>
          <w:tab w:val="left" w:pos="403"/>
          <w:tab w:val="left" w:pos="806"/>
          <w:tab w:val="left" w:pos="1209"/>
          <w:tab w:val="left" w:pos="1612"/>
          <w:tab w:val="left" w:pos="2016"/>
          <w:tab w:val="left" w:pos="2419"/>
          <w:tab w:val="left" w:pos="2880"/>
        </w:tabs>
        <w:suppressAutoHyphens/>
        <w:spacing w:after="120" w:line="360" w:lineRule="auto"/>
        <w:rPr>
          <w:rFonts w:ascii="Times New Roman" w:hAnsi="Times New Roman" w:cs="Times New Roman"/>
          <w:sz w:val="24"/>
          <w:szCs w:val="24"/>
        </w:rPr>
      </w:pPr>
      <w:r w:rsidRPr="00EF3BE5">
        <w:rPr>
          <w:rFonts w:ascii="Times New Roman" w:hAnsi="Times New Roman" w:cs="Times New Roman"/>
          <w:sz w:val="24"/>
          <w:szCs w:val="24"/>
        </w:rPr>
        <w:t>Caswell, H. 2001.  Matrix population models. Second edition. Sinauer Associates, Sunderland.</w:t>
      </w:r>
    </w:p>
    <w:p w:rsidR="00EF3BE5" w:rsidRDefault="00EF3BE5" w:rsidP="00EF3BE5">
      <w:pPr>
        <w:tabs>
          <w:tab w:val="left" w:pos="-1440"/>
          <w:tab w:val="left" w:pos="-720"/>
          <w:tab w:val="left" w:pos="0"/>
          <w:tab w:val="left" w:pos="403"/>
          <w:tab w:val="left" w:pos="806"/>
          <w:tab w:val="left" w:pos="1209"/>
          <w:tab w:val="left" w:pos="1612"/>
          <w:tab w:val="left" w:pos="2016"/>
          <w:tab w:val="left" w:pos="2419"/>
          <w:tab w:val="left" w:pos="2880"/>
        </w:tabs>
        <w:suppressAutoHyphens/>
        <w:spacing w:after="120" w:line="360" w:lineRule="auto"/>
        <w:rPr>
          <w:rFonts w:ascii="Times New Roman" w:hAnsi="Times New Roman" w:cs="Times New Roman"/>
          <w:sz w:val="24"/>
          <w:szCs w:val="24"/>
        </w:rPr>
      </w:pPr>
      <w:r w:rsidRPr="00EF3BE5">
        <w:rPr>
          <w:rFonts w:ascii="Times New Roman" w:hAnsi="Times New Roman" w:cs="Times New Roman"/>
          <w:sz w:val="24"/>
          <w:szCs w:val="24"/>
        </w:rPr>
        <w:t xml:space="preserve">Clobert, J. and J.-D. Lebreton.  1991.  Estimation of demographic parameters in bird populations.  Pp. 75 to 104 in </w:t>
      </w:r>
      <w:r w:rsidRPr="00EF3BE5">
        <w:rPr>
          <w:rFonts w:ascii="Times New Roman" w:hAnsi="Times New Roman" w:cs="Times New Roman"/>
          <w:i/>
          <w:sz w:val="24"/>
          <w:szCs w:val="24"/>
        </w:rPr>
        <w:t>Bird Population Studies: Relevance to Conservation and Management.</w:t>
      </w:r>
      <w:r w:rsidRPr="00EF3BE5">
        <w:rPr>
          <w:rFonts w:ascii="Times New Roman" w:hAnsi="Times New Roman" w:cs="Times New Roman"/>
          <w:sz w:val="24"/>
          <w:szCs w:val="24"/>
        </w:rPr>
        <w:t xml:space="preserve"> C. M. Perrins, J.-D. Lebreton, and G. J. M. Hirons, Eds.  Oxford Univ. Press, Oxford, UK.</w:t>
      </w:r>
    </w:p>
    <w:p w:rsidR="008E7B2B" w:rsidRDefault="008E7B2B" w:rsidP="00EF3BE5">
      <w:pPr>
        <w:tabs>
          <w:tab w:val="left" w:pos="-1440"/>
          <w:tab w:val="left" w:pos="-720"/>
          <w:tab w:val="left" w:pos="0"/>
          <w:tab w:val="left" w:pos="403"/>
          <w:tab w:val="left" w:pos="806"/>
          <w:tab w:val="left" w:pos="1209"/>
          <w:tab w:val="left" w:pos="1612"/>
          <w:tab w:val="left" w:pos="2016"/>
          <w:tab w:val="left" w:pos="2419"/>
          <w:tab w:val="left" w:pos="2880"/>
        </w:tabs>
        <w:suppressAutoHyphens/>
        <w:spacing w:after="120" w:line="360" w:lineRule="auto"/>
        <w:rPr>
          <w:rFonts w:ascii="Times New Roman" w:hAnsi="Times New Roman" w:cs="Times New Roman"/>
          <w:sz w:val="24"/>
          <w:szCs w:val="24"/>
        </w:rPr>
      </w:pPr>
      <w:r>
        <w:rPr>
          <w:rFonts w:ascii="Times New Roman" w:hAnsi="Times New Roman" w:cs="Times New Roman"/>
          <w:sz w:val="24"/>
          <w:szCs w:val="24"/>
        </w:rPr>
        <w:t>Cooch, E. and G. White. 2012.  MARK:  A Gentle Introduction.  Available at:</w:t>
      </w:r>
      <w:r w:rsidR="000D58B7" w:rsidRPr="000D58B7">
        <w:t xml:space="preserve"> </w:t>
      </w:r>
      <w:hyperlink r:id="rId9" w:history="1">
        <w:r w:rsidR="000D58B7" w:rsidRPr="00343BE3">
          <w:rPr>
            <w:rStyle w:val="Hyperlink"/>
            <w:rFonts w:ascii="Times New Roman" w:hAnsi="Times New Roman" w:cs="Times New Roman"/>
            <w:sz w:val="24"/>
            <w:szCs w:val="24"/>
          </w:rPr>
          <w:t>http://www.phidot.org/software/mark/docs/book/</w:t>
        </w:r>
      </w:hyperlink>
    </w:p>
    <w:p w:rsidR="000D58B7" w:rsidRDefault="000D58B7" w:rsidP="000D58B7">
      <w:pPr>
        <w:tabs>
          <w:tab w:val="left" w:pos="-1440"/>
          <w:tab w:val="left" w:pos="-720"/>
          <w:tab w:val="left" w:pos="0"/>
          <w:tab w:val="left" w:pos="403"/>
          <w:tab w:val="left" w:pos="806"/>
          <w:tab w:val="left" w:pos="1209"/>
          <w:tab w:val="left" w:pos="1612"/>
          <w:tab w:val="left" w:pos="2016"/>
          <w:tab w:val="left" w:pos="2419"/>
          <w:tab w:val="left" w:pos="2880"/>
        </w:tabs>
        <w:suppressAutoHyphens/>
        <w:spacing w:after="120"/>
        <w:ind w:left="403" w:hanging="403"/>
        <w:rPr>
          <w:rFonts w:ascii="Times New Roman" w:hAnsi="Times New Roman"/>
        </w:rPr>
      </w:pPr>
      <w:r>
        <w:rPr>
          <w:rFonts w:ascii="Times New Roman" w:hAnsi="Times New Roman"/>
        </w:rPr>
        <w:t xml:space="preserve">Cooch, E., Pradel, R. and Nur, N.  1996.  A Practical Guide to Capture/Recapture Analysis using SURGE.  125 pages.  </w:t>
      </w:r>
      <w:r>
        <w:rPr>
          <w:rFonts w:ascii="Times New Roman" w:hAnsi="Times New Roman"/>
          <w:i/>
        </w:rPr>
        <w:t>Centre d'Ecologie Fonctionelle et Evolutive</w:t>
      </w:r>
      <w:r>
        <w:rPr>
          <w:rFonts w:ascii="Times New Roman" w:hAnsi="Times New Roman"/>
        </w:rPr>
        <w:t xml:space="preserve"> - CNRS, Montpellier, France. </w:t>
      </w:r>
    </w:p>
    <w:p w:rsidR="000D58B7" w:rsidRDefault="000D58B7" w:rsidP="00EF3BE5">
      <w:pPr>
        <w:tabs>
          <w:tab w:val="left" w:pos="-1440"/>
          <w:tab w:val="left" w:pos="-720"/>
          <w:tab w:val="left" w:pos="0"/>
          <w:tab w:val="left" w:pos="403"/>
          <w:tab w:val="left" w:pos="806"/>
          <w:tab w:val="left" w:pos="1209"/>
          <w:tab w:val="left" w:pos="1612"/>
          <w:tab w:val="left" w:pos="2016"/>
          <w:tab w:val="left" w:pos="2419"/>
          <w:tab w:val="left" w:pos="2880"/>
        </w:tabs>
        <w:suppressAutoHyphens/>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Gould, W.R. and J.D. Nichols.  1998.  Estimation of temporal variability of survival in animal populations.  Ecology </w:t>
      </w:r>
      <w:r w:rsidR="008D727D" w:rsidRPr="008D727D">
        <w:rPr>
          <w:rFonts w:ascii="Times New Roman" w:hAnsi="Times New Roman" w:cs="Times New Roman"/>
          <w:b/>
          <w:sz w:val="24"/>
          <w:szCs w:val="24"/>
        </w:rPr>
        <w:t>79</w:t>
      </w:r>
      <w:r>
        <w:rPr>
          <w:rFonts w:ascii="Times New Roman" w:hAnsi="Times New Roman" w:cs="Times New Roman"/>
          <w:sz w:val="24"/>
          <w:szCs w:val="24"/>
        </w:rPr>
        <w:t>:2531-2538.</w:t>
      </w:r>
    </w:p>
    <w:p w:rsidR="00EF3BE5" w:rsidRPr="00EF3BE5" w:rsidRDefault="00EF3BE5" w:rsidP="00EF3BE5">
      <w:pPr>
        <w:spacing w:after="120" w:line="360" w:lineRule="auto"/>
        <w:rPr>
          <w:rFonts w:ascii="Times New Roman" w:hAnsi="Times New Roman" w:cs="Times New Roman"/>
          <w:sz w:val="24"/>
          <w:szCs w:val="24"/>
        </w:rPr>
      </w:pPr>
      <w:r w:rsidRPr="005B3A26">
        <w:rPr>
          <w:rFonts w:ascii="Times New Roman" w:hAnsi="Times New Roman" w:cs="Times New Roman"/>
          <w:sz w:val="24"/>
          <w:szCs w:val="24"/>
        </w:rPr>
        <w:t xml:space="preserve">Lee, D. E.,  2011. </w:t>
      </w:r>
      <w:r w:rsidR="00AD02D8" w:rsidRPr="005B3A26">
        <w:rPr>
          <w:rFonts w:ascii="Times New Roman" w:hAnsi="Times New Roman" w:cs="Times New Roman"/>
          <w:sz w:val="24"/>
          <w:szCs w:val="24"/>
        </w:rPr>
        <w:t>Demographic parameter estimates</w:t>
      </w:r>
      <w:r w:rsidRPr="005B3A26">
        <w:rPr>
          <w:rFonts w:ascii="Times New Roman" w:hAnsi="Times New Roman" w:cs="Times New Roman"/>
          <w:sz w:val="24"/>
          <w:szCs w:val="24"/>
        </w:rPr>
        <w:t xml:space="preserve"> of </w:t>
      </w:r>
      <w:r w:rsidR="005525D2" w:rsidRPr="005B3A26">
        <w:rPr>
          <w:rFonts w:ascii="Times New Roman" w:hAnsi="Times New Roman" w:cs="Times New Roman"/>
          <w:sz w:val="24"/>
          <w:szCs w:val="24"/>
        </w:rPr>
        <w:t>Western Gulls</w:t>
      </w:r>
      <w:r w:rsidRPr="005B3A26">
        <w:rPr>
          <w:rFonts w:ascii="Times New Roman" w:hAnsi="Times New Roman" w:cs="Times New Roman"/>
          <w:iCs/>
          <w:sz w:val="24"/>
          <w:szCs w:val="24"/>
        </w:rPr>
        <w:t xml:space="preserve"> on Southeast Farallon Island, California. Unpublished </w:t>
      </w:r>
      <w:r w:rsidR="00345E72" w:rsidRPr="005B3A26">
        <w:rPr>
          <w:rFonts w:ascii="Times New Roman" w:hAnsi="Times New Roman" w:cs="Times New Roman"/>
          <w:iCs/>
          <w:sz w:val="24"/>
          <w:szCs w:val="24"/>
        </w:rPr>
        <w:t>Report</w:t>
      </w:r>
      <w:r w:rsidRPr="005B3A26">
        <w:rPr>
          <w:rFonts w:ascii="Times New Roman" w:hAnsi="Times New Roman" w:cs="Times New Roman"/>
          <w:iCs/>
          <w:sz w:val="24"/>
          <w:szCs w:val="24"/>
        </w:rPr>
        <w:t>.</w:t>
      </w:r>
      <w:r w:rsidRPr="00EF3BE5">
        <w:rPr>
          <w:rFonts w:ascii="Times New Roman" w:hAnsi="Times New Roman" w:cs="Times New Roman"/>
          <w:iCs/>
          <w:sz w:val="24"/>
          <w:szCs w:val="24"/>
        </w:rPr>
        <w:t xml:space="preserve">  </w:t>
      </w:r>
      <w:r w:rsidRPr="00EF3BE5">
        <w:rPr>
          <w:rFonts w:ascii="Times New Roman" w:hAnsi="Times New Roman" w:cs="Times New Roman"/>
          <w:sz w:val="24"/>
          <w:szCs w:val="24"/>
        </w:rPr>
        <w:t xml:space="preserve">  </w:t>
      </w:r>
    </w:p>
    <w:p w:rsidR="00EF3BE5" w:rsidRPr="00EF3BE5" w:rsidRDefault="00EF3BE5" w:rsidP="00EF3BE5">
      <w:pPr>
        <w:tabs>
          <w:tab w:val="left" w:pos="-1440"/>
          <w:tab w:val="left" w:pos="-720"/>
          <w:tab w:val="left" w:pos="0"/>
          <w:tab w:val="left" w:pos="403"/>
          <w:tab w:val="left" w:pos="806"/>
          <w:tab w:val="left" w:pos="1209"/>
          <w:tab w:val="left" w:pos="1612"/>
          <w:tab w:val="left" w:pos="2016"/>
          <w:tab w:val="left" w:pos="2419"/>
          <w:tab w:val="left" w:pos="2880"/>
        </w:tabs>
        <w:suppressAutoHyphens/>
        <w:spacing w:after="120" w:line="360" w:lineRule="auto"/>
        <w:rPr>
          <w:rFonts w:ascii="Times New Roman" w:hAnsi="Times New Roman" w:cs="Times New Roman"/>
          <w:sz w:val="24"/>
          <w:szCs w:val="24"/>
        </w:rPr>
      </w:pPr>
      <w:r w:rsidRPr="00EF3BE5">
        <w:rPr>
          <w:rFonts w:ascii="Times New Roman" w:hAnsi="Times New Roman" w:cs="Times New Roman"/>
          <w:sz w:val="24"/>
          <w:szCs w:val="24"/>
        </w:rPr>
        <w:t>Nur, N. and W.J. Sydeman.  1999.  Demographic processes and population dynamic models of seabirds:  Implications for conservation and restoration.  Current Ornithology 15:149-188.</w:t>
      </w:r>
    </w:p>
    <w:p w:rsidR="00EF3BE5" w:rsidRDefault="00EF3BE5" w:rsidP="00EF3BE5">
      <w:pPr>
        <w:spacing w:after="120" w:line="360" w:lineRule="auto"/>
        <w:rPr>
          <w:rFonts w:ascii="Times New Roman" w:hAnsi="Times New Roman" w:cs="Times New Roman"/>
          <w:sz w:val="24"/>
          <w:szCs w:val="24"/>
        </w:rPr>
      </w:pPr>
      <w:r w:rsidRPr="00EF3BE5">
        <w:rPr>
          <w:rFonts w:ascii="Times New Roman" w:hAnsi="Times New Roman" w:cs="Times New Roman"/>
          <w:sz w:val="24"/>
          <w:szCs w:val="24"/>
        </w:rPr>
        <w:t>.</w:t>
      </w:r>
    </w:p>
    <w:p w:rsidR="009526AB" w:rsidRDefault="000D58B7" w:rsidP="009526AB">
      <w:pPr>
        <w:pStyle w:val="BodyTextIndent"/>
        <w:spacing w:after="120"/>
      </w:pPr>
      <w:r>
        <w:lastRenderedPageBreak/>
        <w:t>Nur, N., Jones, S.L., and Geupel, G.R.  1999.  Statistical Guide to Data Analysis of Avian Monitoring Programs.  Biological Technical Publication, US Fish &amp; Wi</w:t>
      </w:r>
      <w:r w:rsidR="009526AB">
        <w:t>ldlife Service, BTP-R6001-1999.</w:t>
      </w:r>
    </w:p>
    <w:p w:rsidR="00EF3BE5" w:rsidRPr="009526AB" w:rsidRDefault="00EF3BE5" w:rsidP="009526AB">
      <w:pPr>
        <w:pStyle w:val="BodyTextIndent"/>
        <w:spacing w:after="120"/>
      </w:pPr>
      <w:r w:rsidRPr="00EF3BE5">
        <w:rPr>
          <w:szCs w:val="24"/>
        </w:rPr>
        <w:t>Nur, N., R. G. Ford, and D. G. Ainley. 1994. Computer model of Farallon seabird populations. Final report to the Gulf of the Farallones National Marine Sanctuary.  Point Reyes Bird Observatory, Stinson Beach, California (now PRBO Conservation Science, Petaluma, California</w:t>
      </w:r>
      <w:r w:rsidR="000959AA">
        <w:rPr>
          <w:szCs w:val="24"/>
        </w:rPr>
        <w:t xml:space="preserve">, </w:t>
      </w:r>
      <w:r w:rsidR="000959AA" w:rsidRPr="00191EFC">
        <w:rPr>
          <w:szCs w:val="24"/>
        </w:rPr>
        <w:t>94954</w:t>
      </w:r>
      <w:r w:rsidRPr="00191EFC">
        <w:rPr>
          <w:szCs w:val="24"/>
        </w:rPr>
        <w:t>).</w:t>
      </w:r>
      <w:bookmarkStart w:id="0" w:name="_GoBack"/>
      <w:bookmarkEnd w:id="0"/>
      <w:r w:rsidR="000959AA" w:rsidRPr="00191EFC">
        <w:rPr>
          <w:szCs w:val="24"/>
        </w:rPr>
        <w:t xml:space="preserve"> </w:t>
      </w:r>
    </w:p>
    <w:p w:rsidR="000D58B7" w:rsidRPr="004A0C18" w:rsidRDefault="000D58B7" w:rsidP="000D58B7">
      <w:pPr>
        <w:tabs>
          <w:tab w:val="left" w:pos="-1440"/>
          <w:tab w:val="left" w:pos="-720"/>
          <w:tab w:val="left" w:pos="0"/>
          <w:tab w:val="left" w:pos="403"/>
          <w:tab w:val="left" w:pos="806"/>
          <w:tab w:val="left" w:pos="1209"/>
          <w:tab w:val="left" w:pos="1612"/>
          <w:tab w:val="left" w:pos="2016"/>
          <w:tab w:val="left" w:pos="2419"/>
          <w:tab w:val="left" w:pos="2880"/>
        </w:tabs>
        <w:suppressAutoHyphens/>
        <w:spacing w:after="120"/>
        <w:ind w:left="403" w:hanging="403"/>
        <w:rPr>
          <w:rFonts w:ascii="Times New Roman" w:hAnsi="Times New Roman" w:cs="Times New Roman"/>
          <w:sz w:val="24"/>
          <w:szCs w:val="24"/>
        </w:rPr>
      </w:pPr>
      <w:r w:rsidRPr="004A0C18">
        <w:rPr>
          <w:rFonts w:ascii="Times New Roman" w:hAnsi="Times New Roman" w:cs="Times New Roman"/>
          <w:sz w:val="24"/>
          <w:szCs w:val="24"/>
        </w:rPr>
        <w:t xml:space="preserve">Spear, L. and Nur, N.  1994.  Brood size, hatching order and hatching date:  Survival and recruitment in four life-history stages of the Western Gull.  Journal of Animal Ecology </w:t>
      </w:r>
      <w:r w:rsidRPr="004A0C18">
        <w:rPr>
          <w:rFonts w:ascii="Times New Roman" w:hAnsi="Times New Roman" w:cs="Times New Roman"/>
          <w:b/>
          <w:sz w:val="24"/>
          <w:szCs w:val="24"/>
        </w:rPr>
        <w:t>63</w:t>
      </w:r>
      <w:r w:rsidRPr="004A0C18">
        <w:rPr>
          <w:rFonts w:ascii="Times New Roman" w:hAnsi="Times New Roman" w:cs="Times New Roman"/>
          <w:sz w:val="24"/>
          <w:szCs w:val="24"/>
        </w:rPr>
        <w:t>, 283-298.</w:t>
      </w:r>
    </w:p>
    <w:p w:rsidR="000D58B7" w:rsidRPr="004A0C18" w:rsidRDefault="000D58B7" w:rsidP="000D58B7">
      <w:pPr>
        <w:tabs>
          <w:tab w:val="left" w:pos="-1440"/>
          <w:tab w:val="left" w:pos="-720"/>
          <w:tab w:val="left" w:pos="0"/>
          <w:tab w:val="left" w:pos="403"/>
          <w:tab w:val="left" w:pos="806"/>
          <w:tab w:val="left" w:pos="1209"/>
          <w:tab w:val="left" w:pos="1612"/>
          <w:tab w:val="left" w:pos="2016"/>
          <w:tab w:val="left" w:pos="2419"/>
          <w:tab w:val="left" w:pos="2880"/>
        </w:tabs>
        <w:suppressAutoHyphens/>
        <w:spacing w:after="120"/>
        <w:ind w:left="403" w:hanging="403"/>
        <w:rPr>
          <w:rFonts w:ascii="Times New Roman" w:hAnsi="Times New Roman" w:cs="Times New Roman"/>
          <w:sz w:val="24"/>
          <w:szCs w:val="24"/>
        </w:rPr>
      </w:pPr>
      <w:r w:rsidRPr="004A0C18">
        <w:rPr>
          <w:rFonts w:ascii="Times New Roman" w:hAnsi="Times New Roman" w:cs="Times New Roman"/>
          <w:sz w:val="24"/>
          <w:szCs w:val="24"/>
        </w:rPr>
        <w:t xml:space="preserve">Pyle, P., Nur, N., Sydeman, W.J, and Emslie, S.  1997.  Cost of reproduction and the evolution of deferred breeding in the Western Gull.  Behavioral Ecology </w:t>
      </w:r>
      <w:r w:rsidRPr="004A0C18">
        <w:rPr>
          <w:rFonts w:ascii="Times New Roman" w:hAnsi="Times New Roman" w:cs="Times New Roman"/>
          <w:b/>
          <w:sz w:val="24"/>
          <w:szCs w:val="24"/>
        </w:rPr>
        <w:t>8</w:t>
      </w:r>
      <w:r w:rsidRPr="004A0C18">
        <w:rPr>
          <w:rFonts w:ascii="Times New Roman" w:hAnsi="Times New Roman" w:cs="Times New Roman"/>
          <w:sz w:val="24"/>
          <w:szCs w:val="24"/>
        </w:rPr>
        <w:t xml:space="preserve">, 140-147. </w:t>
      </w:r>
    </w:p>
    <w:p w:rsidR="006143A7" w:rsidRPr="004A0C18" w:rsidRDefault="006143A7" w:rsidP="00755F31">
      <w:pPr>
        <w:autoSpaceDE w:val="0"/>
        <w:autoSpaceDN w:val="0"/>
        <w:adjustRightInd w:val="0"/>
        <w:rPr>
          <w:rFonts w:ascii="Times New Roman" w:hAnsi="Times New Roman" w:cs="Times New Roman"/>
          <w:color w:val="000000"/>
          <w:sz w:val="24"/>
          <w:szCs w:val="24"/>
        </w:rPr>
      </w:pPr>
      <w:r w:rsidRPr="004A0C18">
        <w:rPr>
          <w:rFonts w:ascii="Times New Roman" w:hAnsi="Times New Roman" w:cs="Times New Roman"/>
          <w:color w:val="000000"/>
          <w:sz w:val="24"/>
          <w:szCs w:val="24"/>
        </w:rPr>
        <w:t xml:space="preserve">Warzybok, P.M. and R.W. Bradley.  2011.  Population Size and Reproductive Performance of </w:t>
      </w:r>
      <w:r w:rsidR="00755F31">
        <w:rPr>
          <w:rFonts w:ascii="Times New Roman" w:hAnsi="Times New Roman" w:cs="Times New Roman"/>
          <w:color w:val="000000"/>
          <w:sz w:val="24"/>
          <w:szCs w:val="24"/>
        </w:rPr>
        <w:t xml:space="preserve">  </w:t>
      </w:r>
      <w:r w:rsidRPr="004A0C18">
        <w:rPr>
          <w:rFonts w:ascii="Times New Roman" w:hAnsi="Times New Roman" w:cs="Times New Roman"/>
          <w:color w:val="000000"/>
          <w:sz w:val="24"/>
          <w:szCs w:val="24"/>
        </w:rPr>
        <w:t xml:space="preserve">Seabirds on Southeast Farallon Island, 2011. Unpublished report to the US Fish and Wildlife Service.  PRBO Conservation Science, Petaluma, California. PRBO Contribution Number 1834. </w:t>
      </w:r>
    </w:p>
    <w:p w:rsidR="006143A7" w:rsidRPr="00EF3BE5" w:rsidRDefault="006143A7" w:rsidP="00EF3BE5">
      <w:pPr>
        <w:spacing w:after="120" w:line="360" w:lineRule="auto"/>
        <w:rPr>
          <w:rFonts w:ascii="Times New Roman" w:hAnsi="Times New Roman" w:cs="Times New Roman"/>
          <w:sz w:val="24"/>
          <w:szCs w:val="24"/>
        </w:rPr>
      </w:pPr>
    </w:p>
    <w:p w:rsidR="008E7B2B" w:rsidRDefault="008E7B2B">
      <w:pPr>
        <w:rPr>
          <w:rFonts w:ascii="Times New Roman" w:hAnsi="Times New Roman" w:cs="Times New Roman"/>
          <w:b/>
          <w:sz w:val="24"/>
          <w:szCs w:val="24"/>
        </w:rPr>
      </w:pPr>
      <w:r>
        <w:rPr>
          <w:rFonts w:ascii="Times New Roman" w:hAnsi="Times New Roman" w:cs="Times New Roman"/>
          <w:b/>
          <w:sz w:val="24"/>
          <w:szCs w:val="24"/>
        </w:rPr>
        <w:br w:type="page"/>
      </w:r>
    </w:p>
    <w:p w:rsidR="00FE6EEB" w:rsidRPr="007C14D7" w:rsidRDefault="00963317" w:rsidP="00FE6EEB">
      <w:pPr>
        <w:tabs>
          <w:tab w:val="left" w:pos="-1440"/>
          <w:tab w:val="left" w:pos="-720"/>
          <w:tab w:val="left" w:pos="0"/>
          <w:tab w:val="left" w:pos="403"/>
          <w:tab w:val="left" w:pos="806"/>
          <w:tab w:val="left" w:pos="1209"/>
          <w:tab w:val="left" w:pos="1612"/>
          <w:tab w:val="left" w:pos="2016"/>
          <w:tab w:val="left" w:pos="2419"/>
          <w:tab w:val="left" w:pos="2880"/>
        </w:tabs>
        <w:suppressAutoHyphens/>
        <w:spacing w:after="120" w:line="360" w:lineRule="auto"/>
        <w:rPr>
          <w:rFonts w:ascii="Times New Roman" w:hAnsi="Times New Roman" w:cs="Times New Roman"/>
          <w:sz w:val="24"/>
          <w:szCs w:val="24"/>
        </w:rPr>
      </w:pPr>
      <w:r w:rsidRPr="00963317">
        <w:rPr>
          <w:rFonts w:ascii="Times New Roman" w:hAnsi="Times New Roman" w:cs="Times New Roman"/>
          <w:b/>
          <w:sz w:val="24"/>
          <w:szCs w:val="24"/>
        </w:rPr>
        <w:lastRenderedPageBreak/>
        <w:t xml:space="preserve">Table 1. </w:t>
      </w:r>
      <w:r w:rsidR="00941ED2" w:rsidRPr="006E0095">
        <w:rPr>
          <w:rFonts w:ascii="Times New Roman" w:hAnsi="Times New Roman" w:cs="Times New Roman"/>
          <w:sz w:val="24"/>
          <w:szCs w:val="24"/>
        </w:rPr>
        <w:t>Summary of compiled demographic p</w:t>
      </w:r>
      <w:r w:rsidR="007C14D7" w:rsidRPr="006E0095">
        <w:rPr>
          <w:rFonts w:ascii="Times New Roman" w:hAnsi="Times New Roman" w:cs="Times New Roman"/>
          <w:sz w:val="24"/>
          <w:szCs w:val="24"/>
        </w:rPr>
        <w:t xml:space="preserve">arameters for Western Gull </w:t>
      </w:r>
      <w:r w:rsidR="00AD02D8" w:rsidRPr="006E0095">
        <w:rPr>
          <w:rFonts w:ascii="Times New Roman" w:hAnsi="Times New Roman" w:cs="Times New Roman"/>
          <w:sz w:val="24"/>
          <w:szCs w:val="24"/>
        </w:rPr>
        <w:t>in relation</w:t>
      </w:r>
      <w:r w:rsidR="005B3A26" w:rsidRPr="006E0095">
        <w:rPr>
          <w:rFonts w:ascii="Times New Roman" w:hAnsi="Times New Roman" w:cs="Times New Roman"/>
          <w:sz w:val="24"/>
          <w:szCs w:val="24"/>
        </w:rPr>
        <w:t xml:space="preserve"> to</w:t>
      </w:r>
      <w:r w:rsidR="007C14D7" w:rsidRPr="006E0095">
        <w:rPr>
          <w:rFonts w:ascii="Times New Roman" w:hAnsi="Times New Roman" w:cs="Times New Roman"/>
          <w:sz w:val="24"/>
          <w:szCs w:val="24"/>
        </w:rPr>
        <w:t xml:space="preserve"> Age.  </w:t>
      </w:r>
      <w:r w:rsidR="00FE6EEB" w:rsidRPr="006E0095">
        <w:rPr>
          <w:rFonts w:ascii="Times New Roman" w:hAnsi="Times New Roman" w:cs="Times New Roman"/>
          <w:sz w:val="24"/>
          <w:szCs w:val="24"/>
        </w:rPr>
        <w:t xml:space="preserve"> </w:t>
      </w:r>
      <w:r w:rsidR="005B3A26" w:rsidRPr="006E0095">
        <w:rPr>
          <w:rFonts w:ascii="Times New Roman" w:hAnsi="Times New Roman" w:cs="Times New Roman"/>
          <w:sz w:val="24"/>
          <w:szCs w:val="24"/>
        </w:rPr>
        <w:t xml:space="preserve">Calibrated </w:t>
      </w:r>
      <w:r w:rsidR="00FE6EEB" w:rsidRPr="006E0095">
        <w:rPr>
          <w:rFonts w:ascii="Times New Roman" w:hAnsi="Times New Roman" w:cs="Times New Roman"/>
          <w:sz w:val="24"/>
          <w:szCs w:val="24"/>
        </w:rPr>
        <w:t xml:space="preserve">Survival and Net Fecundity values </w:t>
      </w:r>
      <w:r w:rsidR="00F23CC4">
        <w:rPr>
          <w:rFonts w:ascii="Times New Roman" w:hAnsi="Times New Roman" w:cs="Times New Roman"/>
          <w:sz w:val="24"/>
          <w:szCs w:val="24"/>
        </w:rPr>
        <w:t xml:space="preserve">(and Standard Deviation) </w:t>
      </w:r>
      <w:r w:rsidR="005B3A26" w:rsidRPr="006E0095">
        <w:rPr>
          <w:rFonts w:ascii="Times New Roman" w:hAnsi="Times New Roman" w:cs="Times New Roman"/>
          <w:sz w:val="24"/>
          <w:szCs w:val="24"/>
        </w:rPr>
        <w:t xml:space="preserve">were </w:t>
      </w:r>
      <w:r w:rsidR="00FE6EEB" w:rsidRPr="006E0095">
        <w:rPr>
          <w:rFonts w:ascii="Times New Roman" w:hAnsi="Times New Roman" w:cs="Times New Roman"/>
          <w:sz w:val="24"/>
          <w:szCs w:val="24"/>
        </w:rPr>
        <w:t>used in the Population Dynamic Model Matrix.  Excluding “Ne</w:t>
      </w:r>
      <w:r w:rsidR="002348C1" w:rsidRPr="006E0095">
        <w:rPr>
          <w:rFonts w:ascii="Times New Roman" w:hAnsi="Times New Roman" w:cs="Times New Roman"/>
          <w:sz w:val="24"/>
          <w:szCs w:val="24"/>
        </w:rPr>
        <w:t>ar-Failure” Years of 2009-2011</w:t>
      </w:r>
      <w:r w:rsidR="007C14D7" w:rsidRPr="006E0095">
        <w:rPr>
          <w:rFonts w:ascii="Times New Roman" w:hAnsi="Times New Roman" w:cs="Times New Roman"/>
          <w:sz w:val="24"/>
          <w:szCs w:val="24"/>
        </w:rPr>
        <w:t>. Data compiled from:</w:t>
      </w:r>
      <w:r w:rsidR="007C14D7" w:rsidRPr="006E0095">
        <w:rPr>
          <w:rFonts w:ascii="Times New Roman" w:eastAsia="Times New Roman" w:hAnsi="Times New Roman" w:cs="Times New Roman"/>
          <w:bCs/>
          <w:color w:val="000000"/>
        </w:rPr>
        <w:t xml:space="preserve"> Lee (2011), Spear &amp; Nur (1995), Nur et al</w:t>
      </w:r>
      <w:r w:rsidR="007C14D7" w:rsidRPr="007C14D7">
        <w:rPr>
          <w:rFonts w:ascii="Times New Roman" w:eastAsia="Times New Roman" w:hAnsi="Times New Roman" w:cs="Times New Roman"/>
          <w:bCs/>
          <w:color w:val="000000"/>
        </w:rPr>
        <w:t>. (1994) and Pyle et al. (1997)</w:t>
      </w:r>
    </w:p>
    <w:tbl>
      <w:tblPr>
        <w:tblW w:w="11520" w:type="dxa"/>
        <w:tblInd w:w="95" w:type="dxa"/>
        <w:tblLook w:val="04A0" w:firstRow="1" w:lastRow="0" w:firstColumn="1" w:lastColumn="0" w:noHBand="0" w:noVBand="1"/>
      </w:tblPr>
      <w:tblGrid>
        <w:gridCol w:w="245"/>
        <w:gridCol w:w="246"/>
        <w:gridCol w:w="238"/>
        <w:gridCol w:w="238"/>
        <w:gridCol w:w="243"/>
        <w:gridCol w:w="246"/>
        <w:gridCol w:w="325"/>
        <w:gridCol w:w="1077"/>
        <w:gridCol w:w="258"/>
        <w:gridCol w:w="1033"/>
        <w:gridCol w:w="1272"/>
        <w:gridCol w:w="1251"/>
        <w:gridCol w:w="1251"/>
        <w:gridCol w:w="787"/>
        <w:gridCol w:w="246"/>
        <w:gridCol w:w="246"/>
        <w:gridCol w:w="243"/>
        <w:gridCol w:w="243"/>
        <w:gridCol w:w="243"/>
        <w:gridCol w:w="243"/>
        <w:gridCol w:w="243"/>
        <w:gridCol w:w="243"/>
        <w:gridCol w:w="241"/>
        <w:gridCol w:w="237"/>
        <w:gridCol w:w="382"/>
      </w:tblGrid>
      <w:tr w:rsidR="00F23CC4" w:rsidRPr="00A85E7B" w:rsidTr="00F23CC4">
        <w:trPr>
          <w:trHeight w:val="315"/>
        </w:trPr>
        <w:tc>
          <w:tcPr>
            <w:tcW w:w="224"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sz w:val="24"/>
                <w:szCs w:val="24"/>
              </w:rPr>
            </w:pPr>
          </w:p>
        </w:tc>
        <w:tc>
          <w:tcPr>
            <w:tcW w:w="224"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sz w:val="24"/>
                <w:szCs w:val="24"/>
              </w:rPr>
            </w:pPr>
          </w:p>
        </w:tc>
        <w:tc>
          <w:tcPr>
            <w:tcW w:w="434" w:type="dxa"/>
            <w:gridSpan w:val="2"/>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sz w:val="24"/>
                <w:szCs w:val="24"/>
              </w:rPr>
            </w:pPr>
          </w:p>
        </w:tc>
        <w:tc>
          <w:tcPr>
            <w:tcW w:w="220"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sz w:val="24"/>
                <w:szCs w:val="24"/>
              </w:rPr>
            </w:pPr>
          </w:p>
        </w:tc>
        <w:tc>
          <w:tcPr>
            <w:tcW w:w="224"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sz w:val="24"/>
                <w:szCs w:val="24"/>
              </w:rPr>
            </w:pPr>
          </w:p>
        </w:tc>
        <w:tc>
          <w:tcPr>
            <w:tcW w:w="1198" w:type="dxa"/>
            <w:gridSpan w:val="2"/>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sz w:val="24"/>
                <w:szCs w:val="24"/>
              </w:rPr>
            </w:pPr>
          </w:p>
        </w:tc>
        <w:tc>
          <w:tcPr>
            <w:tcW w:w="6393" w:type="dxa"/>
            <w:gridSpan w:val="15"/>
            <w:tcBorders>
              <w:top w:val="nil"/>
              <w:left w:val="nil"/>
              <w:bottom w:val="nil"/>
              <w:right w:val="nil"/>
            </w:tcBorders>
            <w:shd w:val="clear" w:color="auto" w:fill="auto"/>
            <w:noWrap/>
            <w:vAlign w:val="bottom"/>
            <w:hideMark/>
          </w:tcPr>
          <w:p w:rsidR="00565CE5" w:rsidRPr="00A85E7B" w:rsidRDefault="00565CE5" w:rsidP="00A85E7B">
            <w:pPr>
              <w:spacing w:after="0" w:line="240" w:lineRule="auto"/>
              <w:rPr>
                <w:rFonts w:ascii="Calibri" w:eastAsia="Times New Roman" w:hAnsi="Calibri" w:cs="Times New Roman"/>
                <w:b/>
                <w:bCs/>
                <w:color w:val="000000"/>
                <w:sz w:val="24"/>
                <w:szCs w:val="24"/>
              </w:rPr>
            </w:pPr>
          </w:p>
        </w:tc>
        <w:tc>
          <w:tcPr>
            <w:tcW w:w="564" w:type="dxa"/>
            <w:gridSpan w:val="2"/>
            <w:tcBorders>
              <w:top w:val="nil"/>
              <w:left w:val="nil"/>
              <w:bottom w:val="nil"/>
              <w:right w:val="nil"/>
            </w:tcBorders>
            <w:shd w:val="clear" w:color="auto" w:fill="auto"/>
            <w:noWrap/>
            <w:vAlign w:val="bottom"/>
            <w:hideMark/>
          </w:tcPr>
          <w:p w:rsidR="00565CE5" w:rsidRPr="00A85E7B" w:rsidRDefault="00565CE5" w:rsidP="00A85E7B">
            <w:pPr>
              <w:spacing w:after="0" w:line="240" w:lineRule="auto"/>
              <w:rPr>
                <w:rFonts w:ascii="Calibri" w:eastAsia="Times New Roman" w:hAnsi="Calibri" w:cs="Times New Roman"/>
                <w:color w:val="000000"/>
              </w:rPr>
            </w:pPr>
          </w:p>
        </w:tc>
      </w:tr>
      <w:tr w:rsidR="00F23CC4" w:rsidRPr="00A85E7B" w:rsidTr="00F23CC4">
        <w:trPr>
          <w:trHeight w:val="300"/>
        </w:trPr>
        <w:tc>
          <w:tcPr>
            <w:tcW w:w="224"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rPr>
            </w:pPr>
          </w:p>
        </w:tc>
        <w:tc>
          <w:tcPr>
            <w:tcW w:w="224"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rPr>
            </w:pPr>
          </w:p>
        </w:tc>
        <w:tc>
          <w:tcPr>
            <w:tcW w:w="434" w:type="dxa"/>
            <w:gridSpan w:val="2"/>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rPr>
            </w:pPr>
          </w:p>
        </w:tc>
        <w:tc>
          <w:tcPr>
            <w:tcW w:w="220"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rPr>
            </w:pPr>
          </w:p>
        </w:tc>
        <w:tc>
          <w:tcPr>
            <w:tcW w:w="224"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b/>
                <w:bCs/>
                <w:color w:val="000000"/>
              </w:rPr>
            </w:pPr>
          </w:p>
        </w:tc>
        <w:tc>
          <w:tcPr>
            <w:tcW w:w="1198" w:type="dxa"/>
            <w:gridSpan w:val="2"/>
            <w:tcBorders>
              <w:top w:val="nil"/>
              <w:left w:val="nil"/>
              <w:bottom w:val="nil"/>
              <w:right w:val="nil"/>
            </w:tcBorders>
          </w:tcPr>
          <w:p w:rsidR="00565CE5" w:rsidRPr="00A85E7B" w:rsidRDefault="00565CE5" w:rsidP="000D58B7">
            <w:pPr>
              <w:spacing w:after="0" w:line="240" w:lineRule="auto"/>
              <w:rPr>
                <w:rFonts w:ascii="Calibri" w:eastAsia="Times New Roman" w:hAnsi="Calibri" w:cs="Times New Roman"/>
                <w:b/>
                <w:bCs/>
                <w:color w:val="000000"/>
              </w:rPr>
            </w:pPr>
          </w:p>
        </w:tc>
        <w:tc>
          <w:tcPr>
            <w:tcW w:w="6957" w:type="dxa"/>
            <w:gridSpan w:val="17"/>
            <w:tcBorders>
              <w:top w:val="nil"/>
              <w:left w:val="nil"/>
              <w:bottom w:val="nil"/>
              <w:right w:val="nil"/>
            </w:tcBorders>
            <w:shd w:val="clear" w:color="auto" w:fill="auto"/>
            <w:noWrap/>
            <w:vAlign w:val="bottom"/>
            <w:hideMark/>
          </w:tcPr>
          <w:p w:rsidR="00565CE5" w:rsidRPr="00A85E7B" w:rsidRDefault="00565CE5" w:rsidP="000D58B7">
            <w:pPr>
              <w:spacing w:after="0" w:line="240" w:lineRule="auto"/>
              <w:rPr>
                <w:rFonts w:ascii="Calibri" w:eastAsia="Times New Roman" w:hAnsi="Calibri" w:cs="Times New Roman"/>
                <w:b/>
                <w:bCs/>
                <w:color w:val="000000"/>
              </w:rPr>
            </w:pPr>
          </w:p>
        </w:tc>
      </w:tr>
      <w:tr w:rsidR="00F23CC4" w:rsidRPr="00A85E7B" w:rsidTr="00F23CC4">
        <w:trPr>
          <w:trHeight w:val="180"/>
        </w:trPr>
        <w:tc>
          <w:tcPr>
            <w:tcW w:w="665" w:type="dxa"/>
            <w:gridSpan w:val="3"/>
            <w:tcBorders>
              <w:top w:val="nil"/>
              <w:left w:val="nil"/>
              <w:right w:val="nil"/>
            </w:tcBorders>
            <w:shd w:val="clear" w:color="auto" w:fill="auto"/>
            <w:noWrap/>
            <w:vAlign w:val="bottom"/>
            <w:hideMark/>
          </w:tcPr>
          <w:p w:rsidR="00565CE5" w:rsidRPr="00A85E7B" w:rsidRDefault="00565CE5" w:rsidP="00A85E7B">
            <w:pPr>
              <w:spacing w:after="0" w:line="240" w:lineRule="auto"/>
              <w:rPr>
                <w:rFonts w:ascii="Calibri" w:eastAsia="Times New Roman" w:hAnsi="Calibri" w:cs="Times New Roman"/>
                <w:b/>
                <w:bCs/>
                <w:color w:val="000000"/>
              </w:rPr>
            </w:pPr>
          </w:p>
        </w:tc>
        <w:tc>
          <w:tcPr>
            <w:tcW w:w="957" w:type="dxa"/>
            <w:gridSpan w:val="4"/>
            <w:tcBorders>
              <w:top w:val="nil"/>
              <w:left w:val="nil"/>
              <w:right w:val="nil"/>
            </w:tcBorders>
            <w:shd w:val="clear" w:color="auto" w:fill="auto"/>
            <w:noWrap/>
            <w:vAlign w:val="bottom"/>
            <w:hideMark/>
          </w:tcPr>
          <w:p w:rsidR="00565CE5" w:rsidRPr="00A85E7B" w:rsidRDefault="00565CE5" w:rsidP="00A85E7B">
            <w:pPr>
              <w:spacing w:after="0" w:line="240" w:lineRule="auto"/>
              <w:rPr>
                <w:rFonts w:ascii="Calibri" w:eastAsia="Times New Roman" w:hAnsi="Calibri" w:cs="Times New Roman"/>
                <w:color w:val="000000"/>
              </w:rPr>
            </w:pPr>
          </w:p>
        </w:tc>
        <w:tc>
          <w:tcPr>
            <w:tcW w:w="1118" w:type="dxa"/>
            <w:gridSpan w:val="2"/>
            <w:tcBorders>
              <w:top w:val="nil"/>
              <w:left w:val="nil"/>
              <w:right w:val="nil"/>
            </w:tcBorders>
            <w:shd w:val="clear" w:color="auto" w:fill="auto"/>
            <w:noWrap/>
            <w:vAlign w:val="bottom"/>
            <w:hideMark/>
          </w:tcPr>
          <w:p w:rsidR="00565CE5" w:rsidRPr="00A85E7B" w:rsidRDefault="00565CE5" w:rsidP="00A85E7B">
            <w:pPr>
              <w:spacing w:after="0" w:line="240" w:lineRule="auto"/>
              <w:rPr>
                <w:rFonts w:ascii="Calibri" w:eastAsia="Times New Roman" w:hAnsi="Calibri" w:cs="Times New Roman"/>
                <w:color w:val="000000"/>
              </w:rPr>
            </w:pPr>
          </w:p>
        </w:tc>
        <w:tc>
          <w:tcPr>
            <w:tcW w:w="770" w:type="dxa"/>
            <w:tcBorders>
              <w:top w:val="nil"/>
              <w:left w:val="nil"/>
              <w:right w:val="nil"/>
            </w:tcBorders>
            <w:shd w:val="clear" w:color="auto" w:fill="auto"/>
            <w:noWrap/>
            <w:vAlign w:val="bottom"/>
            <w:hideMark/>
          </w:tcPr>
          <w:p w:rsidR="00565CE5" w:rsidRPr="00A85E7B" w:rsidRDefault="00565CE5" w:rsidP="00A85E7B">
            <w:pPr>
              <w:spacing w:after="0" w:line="240" w:lineRule="auto"/>
              <w:rPr>
                <w:rFonts w:ascii="Calibri" w:eastAsia="Times New Roman" w:hAnsi="Calibri" w:cs="Times New Roman"/>
                <w:color w:val="000000"/>
              </w:rPr>
            </w:pPr>
          </w:p>
        </w:tc>
        <w:tc>
          <w:tcPr>
            <w:tcW w:w="913"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color w:val="000000"/>
              </w:rPr>
            </w:pPr>
          </w:p>
        </w:tc>
        <w:tc>
          <w:tcPr>
            <w:tcW w:w="1141"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color w:val="000000"/>
              </w:rPr>
            </w:pPr>
          </w:p>
        </w:tc>
        <w:tc>
          <w:tcPr>
            <w:tcW w:w="1141"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color w:val="000000"/>
              </w:rPr>
            </w:pPr>
          </w:p>
        </w:tc>
        <w:tc>
          <w:tcPr>
            <w:tcW w:w="224"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color w:val="000000"/>
              </w:rPr>
            </w:pPr>
          </w:p>
        </w:tc>
        <w:tc>
          <w:tcPr>
            <w:tcW w:w="224"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color w:val="000000"/>
              </w:rPr>
            </w:pPr>
          </w:p>
        </w:tc>
        <w:tc>
          <w:tcPr>
            <w:tcW w:w="224" w:type="dxa"/>
            <w:tcBorders>
              <w:top w:val="nil"/>
              <w:left w:val="nil"/>
              <w:bottom w:val="nil"/>
              <w:right w:val="nil"/>
            </w:tcBorders>
          </w:tcPr>
          <w:p w:rsidR="00565CE5" w:rsidRPr="00A85E7B"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A85E7B"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A85E7B"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A85E7B"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A85E7B" w:rsidRDefault="00565CE5" w:rsidP="00A85E7B">
            <w:pPr>
              <w:spacing w:after="0" w:line="240" w:lineRule="auto"/>
              <w:rPr>
                <w:rFonts w:ascii="Times New Roman" w:eastAsia="Times New Roman" w:hAnsi="Times New Roman" w:cs="Times New Roman"/>
                <w:sz w:val="20"/>
                <w:szCs w:val="20"/>
              </w:rPr>
            </w:pPr>
          </w:p>
        </w:tc>
        <w:tc>
          <w:tcPr>
            <w:tcW w:w="220" w:type="dxa"/>
            <w:vAlign w:val="center"/>
            <w:hideMark/>
          </w:tcPr>
          <w:p w:rsidR="00565CE5" w:rsidRPr="00A85E7B" w:rsidRDefault="00565CE5" w:rsidP="00A85E7B">
            <w:pPr>
              <w:spacing w:after="0" w:line="240" w:lineRule="auto"/>
              <w:rPr>
                <w:rFonts w:ascii="Times New Roman" w:eastAsia="Times New Roman" w:hAnsi="Times New Roman" w:cs="Times New Roman"/>
                <w:sz w:val="20"/>
                <w:szCs w:val="20"/>
              </w:rPr>
            </w:pPr>
          </w:p>
        </w:tc>
        <w:tc>
          <w:tcPr>
            <w:tcW w:w="220" w:type="dxa"/>
            <w:vAlign w:val="center"/>
            <w:hideMark/>
          </w:tcPr>
          <w:p w:rsidR="00565CE5" w:rsidRPr="00A85E7B" w:rsidRDefault="00565CE5" w:rsidP="00A85E7B">
            <w:pPr>
              <w:spacing w:after="0" w:line="240" w:lineRule="auto"/>
              <w:rPr>
                <w:rFonts w:ascii="Times New Roman" w:eastAsia="Times New Roman" w:hAnsi="Times New Roman" w:cs="Times New Roman"/>
                <w:sz w:val="20"/>
                <w:szCs w:val="20"/>
              </w:rPr>
            </w:pPr>
          </w:p>
        </w:tc>
        <w:tc>
          <w:tcPr>
            <w:tcW w:w="436" w:type="dxa"/>
            <w:gridSpan w:val="2"/>
            <w:vAlign w:val="center"/>
            <w:hideMark/>
          </w:tcPr>
          <w:p w:rsidR="00565CE5" w:rsidRPr="00A85E7B" w:rsidRDefault="00565CE5" w:rsidP="00A85E7B">
            <w:pPr>
              <w:spacing w:after="0" w:line="240" w:lineRule="auto"/>
              <w:rPr>
                <w:rFonts w:ascii="Times New Roman" w:eastAsia="Times New Roman" w:hAnsi="Times New Roman" w:cs="Times New Roman"/>
                <w:sz w:val="20"/>
                <w:szCs w:val="20"/>
              </w:rPr>
            </w:pPr>
          </w:p>
        </w:tc>
        <w:tc>
          <w:tcPr>
            <w:tcW w:w="348" w:type="dxa"/>
            <w:vAlign w:val="center"/>
            <w:hideMark/>
          </w:tcPr>
          <w:p w:rsidR="00565CE5" w:rsidRPr="00A85E7B" w:rsidRDefault="00565CE5" w:rsidP="00A85E7B">
            <w:pPr>
              <w:spacing w:after="0" w:line="240" w:lineRule="auto"/>
              <w:rPr>
                <w:rFonts w:ascii="Times New Roman" w:eastAsia="Times New Roman" w:hAnsi="Times New Roman" w:cs="Times New Roman"/>
                <w:sz w:val="20"/>
                <w:szCs w:val="20"/>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Age</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Repro</w:t>
            </w:r>
          </w:p>
          <w:p w:rsidR="00565CE5" w:rsidRPr="007C14D7" w:rsidRDefault="00565CE5" w:rsidP="00F23CC4">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Success</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Breeding Probability</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Adult Survival</w:t>
            </w:r>
          </w:p>
        </w:tc>
        <w:tc>
          <w:tcPr>
            <w:tcW w:w="913"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b/>
                <w:color w:val="000000"/>
              </w:rPr>
            </w:pPr>
            <w:r w:rsidRPr="007C14D7">
              <w:rPr>
                <w:rFonts w:ascii="Calibri" w:eastAsia="Times New Roman" w:hAnsi="Calibri" w:cs="Times New Roman"/>
                <w:b/>
                <w:color w:val="000000"/>
              </w:rPr>
              <w:t>Calibrated</w:t>
            </w:r>
          </w:p>
          <w:p w:rsidR="00565CE5" w:rsidRPr="007C14D7" w:rsidRDefault="00565CE5" w:rsidP="00F23CC4">
            <w:pPr>
              <w:spacing w:after="0" w:line="240" w:lineRule="auto"/>
              <w:jc w:val="center"/>
              <w:rPr>
                <w:rFonts w:ascii="Calibri" w:eastAsia="Times New Roman" w:hAnsi="Calibri" w:cs="Times New Roman"/>
                <w:b/>
                <w:color w:val="000000"/>
              </w:rPr>
            </w:pPr>
            <w:r w:rsidRPr="007C14D7">
              <w:rPr>
                <w:rFonts w:ascii="Calibri" w:eastAsia="Times New Roman" w:hAnsi="Calibri" w:cs="Times New Roman"/>
                <w:b/>
                <w:color w:val="000000"/>
              </w:rPr>
              <w:t>Survival</w:t>
            </w:r>
          </w:p>
        </w:tc>
        <w:tc>
          <w:tcPr>
            <w:tcW w:w="1141" w:type="dxa"/>
            <w:tcBorders>
              <w:top w:val="nil"/>
              <w:left w:val="nil"/>
              <w:bottom w:val="nil"/>
              <w:right w:val="nil"/>
            </w:tcBorders>
          </w:tcPr>
          <w:p w:rsidR="00565CE5" w:rsidRPr="00AA4A6D" w:rsidRDefault="00F23CC4" w:rsidP="00F23CC4">
            <w:pPr>
              <w:spacing w:after="0" w:line="240" w:lineRule="auto"/>
              <w:jc w:val="center"/>
              <w:rPr>
                <w:rFonts w:ascii="Calibri" w:eastAsia="Times New Roman" w:hAnsi="Calibri" w:cs="Times New Roman"/>
                <w:b/>
                <w:color w:val="000000"/>
              </w:rPr>
            </w:pPr>
            <w:r w:rsidRPr="00AA4A6D">
              <w:rPr>
                <w:rFonts w:ascii="Calibri" w:eastAsia="Times New Roman" w:hAnsi="Calibri" w:cs="Times New Roman"/>
                <w:b/>
                <w:color w:val="000000"/>
              </w:rPr>
              <w:t xml:space="preserve">SD </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
                <w:color w:val="000000"/>
              </w:rPr>
            </w:pPr>
            <w:r w:rsidRPr="00AA4A6D">
              <w:rPr>
                <w:rFonts w:ascii="Calibri" w:eastAsia="Times New Roman" w:hAnsi="Calibri" w:cs="Times New Roman"/>
                <w:b/>
                <w:color w:val="000000"/>
              </w:rPr>
              <w:t>Net</w:t>
            </w:r>
          </w:p>
          <w:p w:rsidR="00565CE5" w:rsidRPr="00AA4A6D" w:rsidRDefault="00565CE5" w:rsidP="00F23CC4">
            <w:pPr>
              <w:spacing w:after="0" w:line="240" w:lineRule="auto"/>
              <w:jc w:val="center"/>
              <w:rPr>
                <w:rFonts w:ascii="Calibri" w:eastAsia="Times New Roman" w:hAnsi="Calibri" w:cs="Times New Roman"/>
                <w:b/>
                <w:color w:val="000000"/>
              </w:rPr>
            </w:pPr>
            <w:r w:rsidRPr="00AA4A6D">
              <w:rPr>
                <w:rFonts w:ascii="Calibri" w:eastAsia="Times New Roman" w:hAnsi="Calibri" w:cs="Times New Roman"/>
                <w:b/>
                <w:color w:val="000000"/>
              </w:rPr>
              <w:t>Fecundity</w:t>
            </w:r>
          </w:p>
        </w:tc>
        <w:tc>
          <w:tcPr>
            <w:tcW w:w="224" w:type="dxa"/>
            <w:tcBorders>
              <w:top w:val="nil"/>
              <w:left w:val="nil"/>
              <w:bottom w:val="nil"/>
              <w:right w:val="nil"/>
            </w:tcBorders>
          </w:tcPr>
          <w:p w:rsidR="00565CE5" w:rsidRPr="00AA4A6D" w:rsidRDefault="00F23CC4" w:rsidP="00F23CC4">
            <w:pPr>
              <w:spacing w:after="0" w:line="240" w:lineRule="auto"/>
              <w:jc w:val="center"/>
              <w:rPr>
                <w:rFonts w:ascii="Calibri" w:eastAsia="Times New Roman" w:hAnsi="Calibri" w:cs="Times New Roman"/>
                <w:b/>
                <w:color w:val="000000"/>
              </w:rPr>
            </w:pPr>
            <w:r w:rsidRPr="00AA4A6D">
              <w:rPr>
                <w:rFonts w:ascii="Calibri" w:eastAsia="Times New Roman" w:hAnsi="Calibri" w:cs="Times New Roman"/>
                <w:b/>
                <w:color w:val="000000"/>
              </w:rPr>
              <w:t>SD</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0.582</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0.610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0.060</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w:t>
            </w:r>
          </w:p>
        </w:tc>
        <w:tc>
          <w:tcPr>
            <w:tcW w:w="224" w:type="dxa"/>
            <w:tcBorders>
              <w:top w:val="nil"/>
              <w:left w:val="nil"/>
              <w:bottom w:val="nil"/>
              <w:right w:val="nil"/>
            </w:tcBorders>
          </w:tcPr>
          <w:p w:rsidR="00565CE5" w:rsidRPr="00AA4A6D" w:rsidRDefault="00F23CC4" w:rsidP="00F23CC4">
            <w:pPr>
              <w:spacing w:after="0" w:line="240" w:lineRule="auto"/>
              <w:jc w:val="center"/>
              <w:rPr>
                <w:rFonts w:ascii="Calibri" w:eastAsia="Times New Roman" w:hAnsi="Calibri" w:cs="Times New Roman"/>
                <w:color w:val="000000"/>
              </w:rPr>
            </w:pPr>
            <w:r w:rsidRPr="00AA4A6D">
              <w:rPr>
                <w:rFonts w:ascii="Calibri" w:eastAsia="Times New Roman" w:hAnsi="Calibri" w:cs="Times New Roman"/>
                <w:color w:val="000000"/>
              </w:rPr>
              <w:t>0</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2</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0.794</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0.810</w:t>
            </w:r>
          </w:p>
        </w:tc>
        <w:tc>
          <w:tcPr>
            <w:tcW w:w="1141"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bCs/>
                <w:color w:val="000000"/>
              </w:rPr>
            </w:pPr>
            <w:r>
              <w:rPr>
                <w:rFonts w:ascii="Calibri" w:eastAsia="Times New Roman" w:hAnsi="Calibri" w:cs="Times New Roman"/>
                <w:bCs/>
                <w:color w:val="000000"/>
              </w:rPr>
              <w:t>0.04</w:t>
            </w:r>
            <w:r w:rsidR="00565CE5" w:rsidRPr="00AA4A6D">
              <w:rPr>
                <w:rFonts w:ascii="Calibri" w:eastAsia="Times New Roman" w:hAnsi="Calibri" w:cs="Times New Roman"/>
                <w:bCs/>
                <w:color w:val="000000"/>
              </w:rPr>
              <w:t>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w:t>
            </w:r>
          </w:p>
        </w:tc>
        <w:tc>
          <w:tcPr>
            <w:tcW w:w="224" w:type="dxa"/>
            <w:tcBorders>
              <w:top w:val="nil"/>
              <w:left w:val="nil"/>
              <w:bottom w:val="nil"/>
              <w:right w:val="nil"/>
            </w:tcBorders>
          </w:tcPr>
          <w:p w:rsidR="00565CE5" w:rsidRPr="00AA4A6D" w:rsidRDefault="00F23CC4" w:rsidP="00F23CC4">
            <w:pPr>
              <w:spacing w:after="0" w:line="240" w:lineRule="auto"/>
              <w:jc w:val="center"/>
              <w:rPr>
                <w:rFonts w:ascii="Calibri" w:eastAsia="Times New Roman" w:hAnsi="Calibri" w:cs="Times New Roman"/>
                <w:color w:val="000000"/>
              </w:rPr>
            </w:pPr>
            <w:r w:rsidRPr="00AA4A6D">
              <w:rPr>
                <w:rFonts w:ascii="Calibri" w:eastAsia="Times New Roman" w:hAnsi="Calibri" w:cs="Times New Roman"/>
                <w:color w:val="000000"/>
              </w:rPr>
              <w:t>0</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3</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0.854</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0.875</w:t>
            </w:r>
          </w:p>
        </w:tc>
        <w:tc>
          <w:tcPr>
            <w:tcW w:w="1141"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bCs/>
                <w:color w:val="000000"/>
              </w:rPr>
            </w:pPr>
            <w:r>
              <w:rPr>
                <w:rFonts w:ascii="Calibri" w:eastAsia="Times New Roman" w:hAnsi="Calibri" w:cs="Times New Roman"/>
                <w:bCs/>
                <w:color w:val="000000"/>
              </w:rPr>
              <w:t>0.041</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w:t>
            </w:r>
          </w:p>
        </w:tc>
        <w:tc>
          <w:tcPr>
            <w:tcW w:w="224" w:type="dxa"/>
            <w:tcBorders>
              <w:top w:val="nil"/>
              <w:left w:val="nil"/>
              <w:bottom w:val="nil"/>
              <w:right w:val="nil"/>
            </w:tcBorders>
          </w:tcPr>
          <w:p w:rsidR="00565CE5" w:rsidRPr="00AA4A6D" w:rsidRDefault="00F23CC4" w:rsidP="00F23CC4">
            <w:pPr>
              <w:spacing w:after="0" w:line="240" w:lineRule="auto"/>
              <w:jc w:val="center"/>
              <w:rPr>
                <w:rFonts w:ascii="Calibri" w:eastAsia="Times New Roman" w:hAnsi="Calibri" w:cs="Times New Roman"/>
                <w:color w:val="000000"/>
              </w:rPr>
            </w:pPr>
            <w:r w:rsidRPr="00AA4A6D">
              <w:rPr>
                <w:rFonts w:ascii="Calibri" w:eastAsia="Times New Roman" w:hAnsi="Calibri" w:cs="Times New Roman"/>
                <w:color w:val="000000"/>
              </w:rPr>
              <w:t>0</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15"/>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4</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0.436</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0.19</w:t>
            </w:r>
            <w:r>
              <w:rPr>
                <w:rFonts w:ascii="Calibri" w:eastAsia="Times New Roman" w:hAnsi="Calibri" w:cs="Times New Roman"/>
                <w:bCs/>
                <w:color w:val="000000"/>
              </w:rPr>
              <w:t>1</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0.0367</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0.014</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5</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0.436</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0.524</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0.101</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0.039</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6</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0.649</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0.810</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0.233</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0.089</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7</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8</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9</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10</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11</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12</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13</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14</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15</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16</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0.882</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0.372</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0.143</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17</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0.718</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0.303</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0.116</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18</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0.718</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0.303</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0.116</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19</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0.718</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0.303</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0.116</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20</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0.718</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0.303</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0.116</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r w:rsidR="00F23CC4" w:rsidRPr="007C14D7" w:rsidTr="00F23CC4">
        <w:trPr>
          <w:trHeight w:val="300"/>
        </w:trPr>
        <w:tc>
          <w:tcPr>
            <w:tcW w:w="665" w:type="dxa"/>
            <w:gridSpan w:val="3"/>
            <w:tcBorders>
              <w:top w:val="nil"/>
              <w:left w:val="nil"/>
              <w:bottom w:val="nil"/>
              <w:right w:val="nil"/>
            </w:tcBorders>
            <w:shd w:val="clear" w:color="000000" w:fill="auto"/>
            <w:noWrap/>
            <w:vAlign w:val="bottom"/>
            <w:hideMark/>
          </w:tcPr>
          <w:p w:rsidR="00565CE5" w:rsidRPr="007C14D7" w:rsidRDefault="00565CE5" w:rsidP="00FE6EEB">
            <w:pPr>
              <w:spacing w:after="0" w:line="240" w:lineRule="auto"/>
              <w:jc w:val="center"/>
              <w:rPr>
                <w:rFonts w:ascii="Calibri" w:eastAsia="Times New Roman" w:hAnsi="Calibri" w:cs="Times New Roman"/>
                <w:b/>
                <w:bCs/>
                <w:color w:val="000000"/>
              </w:rPr>
            </w:pPr>
            <w:r w:rsidRPr="007C14D7">
              <w:rPr>
                <w:rFonts w:ascii="Calibri" w:eastAsia="Times New Roman" w:hAnsi="Calibri" w:cs="Times New Roman"/>
                <w:b/>
                <w:bCs/>
                <w:color w:val="000000"/>
              </w:rPr>
              <w:t>21</w:t>
            </w:r>
          </w:p>
        </w:tc>
        <w:tc>
          <w:tcPr>
            <w:tcW w:w="957" w:type="dxa"/>
            <w:gridSpan w:val="4"/>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0.535</w:t>
            </w:r>
          </w:p>
        </w:tc>
        <w:tc>
          <w:tcPr>
            <w:tcW w:w="1118" w:type="dxa"/>
            <w:gridSpan w:val="2"/>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0.953</w:t>
            </w:r>
          </w:p>
        </w:tc>
        <w:tc>
          <w:tcPr>
            <w:tcW w:w="770" w:type="dxa"/>
            <w:tcBorders>
              <w:top w:val="nil"/>
              <w:left w:val="nil"/>
              <w:bottom w:val="nil"/>
              <w:right w:val="nil"/>
            </w:tcBorders>
            <w:shd w:val="clear" w:color="000000" w:fill="auto"/>
            <w:noWrap/>
            <w:vAlign w:val="bottom"/>
            <w:hideMark/>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0.885</w:t>
            </w:r>
          </w:p>
        </w:tc>
        <w:tc>
          <w:tcPr>
            <w:tcW w:w="913" w:type="dxa"/>
            <w:tcBorders>
              <w:top w:val="nil"/>
              <w:left w:val="nil"/>
              <w:bottom w:val="nil"/>
              <w:right w:val="nil"/>
            </w:tcBorders>
            <w:vAlign w:val="bottom"/>
          </w:tcPr>
          <w:p w:rsidR="00565CE5" w:rsidRPr="007C14D7" w:rsidRDefault="00565CE5" w:rsidP="00F23CC4">
            <w:pPr>
              <w:spacing w:after="0" w:line="240" w:lineRule="auto"/>
              <w:jc w:val="center"/>
              <w:rPr>
                <w:rFonts w:ascii="Calibri" w:eastAsia="Times New Roman" w:hAnsi="Calibri" w:cs="Times New Roman"/>
                <w:bCs/>
                <w:color w:val="000000"/>
              </w:rPr>
            </w:pPr>
            <w:r w:rsidRPr="007C14D7">
              <w:rPr>
                <w:rFonts w:ascii="Calibri" w:eastAsia="Times New Roman" w:hAnsi="Calibri" w:cs="Times New Roman"/>
                <w:bCs/>
                <w:color w:val="000000"/>
              </w:rPr>
              <w:t>0.890</w:t>
            </w:r>
          </w:p>
        </w:tc>
        <w:tc>
          <w:tcPr>
            <w:tcW w:w="1141" w:type="dxa"/>
            <w:tcBorders>
              <w:top w:val="nil"/>
              <w:left w:val="nil"/>
              <w:bottom w:val="nil"/>
              <w:right w:val="nil"/>
            </w:tcBorders>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0.039</w:t>
            </w:r>
          </w:p>
        </w:tc>
        <w:tc>
          <w:tcPr>
            <w:tcW w:w="1141" w:type="dxa"/>
            <w:tcBorders>
              <w:top w:val="nil"/>
              <w:left w:val="nil"/>
              <w:bottom w:val="nil"/>
              <w:right w:val="nil"/>
            </w:tcBorders>
            <w:vAlign w:val="bottom"/>
          </w:tcPr>
          <w:p w:rsidR="00565CE5" w:rsidRPr="00AA4A6D" w:rsidRDefault="00565CE5" w:rsidP="00F23CC4">
            <w:pPr>
              <w:spacing w:after="0" w:line="240" w:lineRule="auto"/>
              <w:jc w:val="center"/>
              <w:rPr>
                <w:rFonts w:ascii="Calibri" w:eastAsia="Times New Roman" w:hAnsi="Calibri" w:cs="Times New Roman"/>
                <w:bCs/>
                <w:color w:val="000000"/>
              </w:rPr>
            </w:pPr>
            <w:r w:rsidRPr="00AA4A6D">
              <w:rPr>
                <w:rFonts w:ascii="Calibri" w:eastAsia="Times New Roman" w:hAnsi="Calibri" w:cs="Times New Roman"/>
                <w:bCs/>
                <w:color w:val="000000"/>
              </w:rPr>
              <w:t>0.226</w:t>
            </w:r>
          </w:p>
        </w:tc>
        <w:tc>
          <w:tcPr>
            <w:tcW w:w="224" w:type="dxa"/>
            <w:tcBorders>
              <w:top w:val="nil"/>
              <w:left w:val="nil"/>
              <w:bottom w:val="nil"/>
              <w:right w:val="nil"/>
            </w:tcBorders>
          </w:tcPr>
          <w:p w:rsidR="00565CE5" w:rsidRPr="00AA4A6D" w:rsidRDefault="00014F48" w:rsidP="00F23CC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0.087</w:t>
            </w: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4" w:type="dxa"/>
            <w:tcBorders>
              <w:top w:val="nil"/>
              <w:left w:val="nil"/>
              <w:bottom w:val="nil"/>
              <w:right w:val="nil"/>
            </w:tcBorders>
          </w:tcPr>
          <w:p w:rsidR="00565CE5" w:rsidRPr="007C14D7" w:rsidRDefault="00565CE5" w:rsidP="00F23CC4">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565CE5" w:rsidRPr="007C14D7" w:rsidRDefault="00565CE5" w:rsidP="00A85E7B">
            <w:pPr>
              <w:spacing w:after="0" w:line="240" w:lineRule="auto"/>
              <w:rPr>
                <w:rFonts w:ascii="Calibri" w:eastAsia="Times New Roman" w:hAnsi="Calibri" w:cs="Times New Roman"/>
                <w:color w:val="000000"/>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220"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436" w:type="dxa"/>
            <w:gridSpan w:val="2"/>
            <w:vAlign w:val="center"/>
            <w:hideMark/>
          </w:tcPr>
          <w:p w:rsidR="00565CE5" w:rsidRPr="007C14D7" w:rsidRDefault="00565CE5" w:rsidP="00A85E7B">
            <w:pPr>
              <w:spacing w:after="0" w:line="240" w:lineRule="auto"/>
              <w:rPr>
                <w:rFonts w:ascii="Times New Roman" w:eastAsia="Times New Roman" w:hAnsi="Times New Roman" w:cs="Times New Roman"/>
              </w:rPr>
            </w:pPr>
          </w:p>
        </w:tc>
        <w:tc>
          <w:tcPr>
            <w:tcW w:w="348" w:type="dxa"/>
            <w:vAlign w:val="center"/>
            <w:hideMark/>
          </w:tcPr>
          <w:p w:rsidR="00565CE5" w:rsidRPr="007C14D7" w:rsidRDefault="00565CE5" w:rsidP="00A85E7B">
            <w:pPr>
              <w:spacing w:after="0" w:line="240" w:lineRule="auto"/>
              <w:rPr>
                <w:rFonts w:ascii="Times New Roman" w:eastAsia="Times New Roman" w:hAnsi="Times New Roman" w:cs="Times New Roman"/>
              </w:rPr>
            </w:pPr>
          </w:p>
        </w:tc>
      </w:tr>
    </w:tbl>
    <w:p w:rsidR="00A85E7B" w:rsidRPr="007C14D7" w:rsidRDefault="00A85E7B" w:rsidP="00941ED2">
      <w:pPr>
        <w:spacing w:line="360" w:lineRule="auto"/>
        <w:rPr>
          <w:rFonts w:ascii="Arial" w:hAnsi="Arial"/>
        </w:rPr>
      </w:pPr>
    </w:p>
    <w:p w:rsidR="000959AA" w:rsidRDefault="000959AA">
      <w:pPr>
        <w:rPr>
          <w:rFonts w:ascii="Arial" w:hAnsi="Arial"/>
          <w:sz w:val="24"/>
          <w:szCs w:val="24"/>
        </w:rPr>
      </w:pPr>
      <w:r>
        <w:rPr>
          <w:rFonts w:ascii="Arial" w:hAnsi="Arial"/>
          <w:sz w:val="24"/>
          <w:szCs w:val="24"/>
        </w:rPr>
        <w:br w:type="page"/>
      </w:r>
    </w:p>
    <w:p w:rsidR="005679E0" w:rsidRPr="00963317" w:rsidRDefault="007C14D7" w:rsidP="009C5D05">
      <w:pPr>
        <w:spacing w:after="120" w:line="240" w:lineRule="auto"/>
        <w:rPr>
          <w:rFonts w:ascii="Times New Roman" w:hAnsi="Times New Roman" w:cs="Times New Roman"/>
          <w:b/>
          <w:sz w:val="24"/>
          <w:szCs w:val="24"/>
        </w:rPr>
      </w:pPr>
      <w:r>
        <w:rPr>
          <w:rFonts w:ascii="Times New Roman" w:hAnsi="Times New Roman" w:cs="Times New Roman"/>
          <w:b/>
          <w:sz w:val="24"/>
          <w:szCs w:val="24"/>
        </w:rPr>
        <w:lastRenderedPageBreak/>
        <w:t>Figures</w:t>
      </w:r>
    </w:p>
    <w:p w:rsidR="008E1C87" w:rsidRDefault="00FE050D" w:rsidP="00FE050D">
      <w:pPr>
        <w:spacing w:line="360" w:lineRule="auto"/>
        <w:rPr>
          <w:rFonts w:ascii="Times New Roman" w:hAnsi="Times New Roman" w:cs="Times New Roman"/>
          <w:sz w:val="24"/>
          <w:szCs w:val="24"/>
        </w:rPr>
      </w:pPr>
      <w:r w:rsidRPr="00A27DEE">
        <w:rPr>
          <w:rFonts w:ascii="Times New Roman" w:hAnsi="Times New Roman" w:cs="Times New Roman"/>
          <w:b/>
          <w:sz w:val="24"/>
          <w:szCs w:val="24"/>
        </w:rPr>
        <w:t>Figure 1</w:t>
      </w:r>
      <w:r w:rsidRPr="00A27DEE">
        <w:rPr>
          <w:rFonts w:ascii="Times New Roman" w:hAnsi="Times New Roman" w:cs="Times New Roman"/>
          <w:sz w:val="24"/>
          <w:szCs w:val="24"/>
        </w:rPr>
        <w:t xml:space="preserve">. </w:t>
      </w:r>
      <w:r w:rsidR="008E1C87" w:rsidRPr="006E0095">
        <w:rPr>
          <w:rFonts w:ascii="Times New Roman" w:hAnsi="Times New Roman" w:cs="Times New Roman"/>
          <w:sz w:val="24"/>
          <w:szCs w:val="24"/>
        </w:rPr>
        <w:t xml:space="preserve">Western Gull </w:t>
      </w:r>
      <w:r w:rsidR="00BA066C" w:rsidRPr="006E0095">
        <w:rPr>
          <w:rFonts w:ascii="Times New Roman" w:hAnsi="Times New Roman" w:cs="Times New Roman"/>
          <w:sz w:val="24"/>
          <w:szCs w:val="24"/>
        </w:rPr>
        <w:t>breeding population trends for the Farallon Islands</w:t>
      </w:r>
      <w:r w:rsidR="007C14D7" w:rsidRPr="006E0095">
        <w:rPr>
          <w:rFonts w:ascii="Times New Roman" w:hAnsi="Times New Roman" w:cs="Times New Roman"/>
          <w:sz w:val="24"/>
          <w:szCs w:val="24"/>
        </w:rPr>
        <w:t>, 1986-2011</w:t>
      </w:r>
      <w:r w:rsidR="008E1C87" w:rsidRPr="006E0095">
        <w:rPr>
          <w:rFonts w:ascii="Times New Roman" w:hAnsi="Times New Roman" w:cs="Times New Roman"/>
          <w:sz w:val="24"/>
          <w:szCs w:val="24"/>
        </w:rPr>
        <w:t>.</w:t>
      </w:r>
    </w:p>
    <w:p w:rsidR="00FE6EEB" w:rsidRDefault="007C14D7" w:rsidP="00FE050D">
      <w:pPr>
        <w:spacing w:line="360" w:lineRule="auto"/>
        <w:rPr>
          <w:rFonts w:ascii="Times New Roman" w:hAnsi="Times New Roman" w:cs="Times New Roman"/>
          <w:sz w:val="24"/>
          <w:szCs w:val="24"/>
        </w:rPr>
      </w:pPr>
      <w:r>
        <w:object w:dxaOrig="6793" w:dyaOrig="5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249.75pt" o:ole="">
            <v:imagedata r:id="rId10" o:title=""/>
          </v:shape>
          <o:OLEObject Type="Embed" ProgID="SigmaPlotGraphicObject.10" ShapeID="_x0000_i1025" DrawAspect="Content" ObjectID="_1395493979" r:id="rId11"/>
        </w:object>
      </w:r>
    </w:p>
    <w:p w:rsidR="00FE6EEB" w:rsidRDefault="00FE6EEB" w:rsidP="00FE050D">
      <w:pPr>
        <w:spacing w:line="360" w:lineRule="auto"/>
        <w:rPr>
          <w:rFonts w:ascii="Times New Roman" w:hAnsi="Times New Roman" w:cs="Times New Roman"/>
          <w:sz w:val="24"/>
          <w:szCs w:val="24"/>
        </w:rPr>
      </w:pPr>
    </w:p>
    <w:p w:rsidR="00FE6EEB" w:rsidRDefault="00FE6EEB" w:rsidP="00FE050D">
      <w:pPr>
        <w:spacing w:line="360" w:lineRule="auto"/>
        <w:rPr>
          <w:rFonts w:ascii="Times New Roman" w:hAnsi="Times New Roman" w:cs="Times New Roman"/>
          <w:sz w:val="24"/>
          <w:szCs w:val="24"/>
        </w:rPr>
      </w:pPr>
    </w:p>
    <w:p w:rsidR="00A42CF0" w:rsidRDefault="00A42CF0" w:rsidP="00FE050D">
      <w:pPr>
        <w:spacing w:line="360" w:lineRule="auto"/>
        <w:rPr>
          <w:rFonts w:ascii="Times New Roman" w:hAnsi="Times New Roman" w:cs="Times New Roman"/>
          <w:sz w:val="24"/>
          <w:szCs w:val="24"/>
        </w:rPr>
      </w:pPr>
    </w:p>
    <w:p w:rsidR="00A42CF0" w:rsidRDefault="00A42CF0" w:rsidP="00FE050D">
      <w:pPr>
        <w:spacing w:line="360" w:lineRule="auto"/>
        <w:rPr>
          <w:rFonts w:ascii="Times New Roman" w:hAnsi="Times New Roman" w:cs="Times New Roman"/>
          <w:sz w:val="24"/>
          <w:szCs w:val="24"/>
        </w:rPr>
      </w:pPr>
    </w:p>
    <w:p w:rsidR="00A42CF0" w:rsidRDefault="00A42CF0" w:rsidP="00FE050D">
      <w:pPr>
        <w:spacing w:line="360" w:lineRule="auto"/>
        <w:rPr>
          <w:rFonts w:ascii="Times New Roman" w:hAnsi="Times New Roman" w:cs="Times New Roman"/>
          <w:sz w:val="24"/>
          <w:szCs w:val="24"/>
        </w:rPr>
      </w:pPr>
    </w:p>
    <w:p w:rsidR="00A42CF0" w:rsidRDefault="00A42CF0" w:rsidP="00FE050D">
      <w:pPr>
        <w:spacing w:line="360" w:lineRule="auto"/>
        <w:rPr>
          <w:rFonts w:ascii="Times New Roman" w:hAnsi="Times New Roman" w:cs="Times New Roman"/>
          <w:sz w:val="24"/>
          <w:szCs w:val="24"/>
        </w:rPr>
      </w:pPr>
    </w:p>
    <w:p w:rsidR="00A42CF0" w:rsidRDefault="00A42CF0" w:rsidP="00FE050D">
      <w:pPr>
        <w:spacing w:line="360" w:lineRule="auto"/>
        <w:rPr>
          <w:rFonts w:ascii="Times New Roman" w:hAnsi="Times New Roman" w:cs="Times New Roman"/>
          <w:sz w:val="24"/>
          <w:szCs w:val="24"/>
        </w:rPr>
      </w:pPr>
    </w:p>
    <w:p w:rsidR="00A42CF0" w:rsidRDefault="00A42CF0" w:rsidP="00FE050D">
      <w:pPr>
        <w:spacing w:line="360" w:lineRule="auto"/>
        <w:rPr>
          <w:rFonts w:ascii="Times New Roman" w:hAnsi="Times New Roman" w:cs="Times New Roman"/>
          <w:sz w:val="24"/>
          <w:szCs w:val="24"/>
        </w:rPr>
      </w:pPr>
    </w:p>
    <w:p w:rsidR="00A42CF0" w:rsidRDefault="00A42CF0" w:rsidP="00FE050D">
      <w:pPr>
        <w:spacing w:line="360" w:lineRule="auto"/>
        <w:rPr>
          <w:rFonts w:ascii="Times New Roman" w:hAnsi="Times New Roman" w:cs="Times New Roman"/>
          <w:sz w:val="24"/>
          <w:szCs w:val="24"/>
        </w:rPr>
      </w:pPr>
    </w:p>
    <w:p w:rsidR="00963317" w:rsidRPr="00BA5E0C" w:rsidRDefault="00963317" w:rsidP="00963317">
      <w:pPr>
        <w:spacing w:line="360" w:lineRule="auto"/>
        <w:rPr>
          <w:rFonts w:ascii="Times New Roman" w:hAnsi="Times New Roman" w:cs="Times New Roman"/>
          <w:sz w:val="24"/>
          <w:szCs w:val="24"/>
        </w:rPr>
      </w:pPr>
      <w:r w:rsidRPr="00A27DEE">
        <w:rPr>
          <w:rFonts w:ascii="Times New Roman" w:hAnsi="Times New Roman" w:cs="Times New Roman"/>
          <w:b/>
          <w:sz w:val="24"/>
          <w:szCs w:val="24"/>
        </w:rPr>
        <w:lastRenderedPageBreak/>
        <w:t xml:space="preserve">Figure 2. </w:t>
      </w:r>
      <w:r w:rsidR="008E1C87" w:rsidRPr="00BA5E0C">
        <w:rPr>
          <w:rFonts w:ascii="Times New Roman" w:hAnsi="Times New Roman" w:cs="Times New Roman"/>
          <w:sz w:val="24"/>
          <w:szCs w:val="24"/>
        </w:rPr>
        <w:t>Annual variati</w:t>
      </w:r>
      <w:r w:rsidR="00BA066C" w:rsidRPr="00BA5E0C">
        <w:rPr>
          <w:rFonts w:ascii="Times New Roman" w:hAnsi="Times New Roman" w:cs="Times New Roman"/>
          <w:sz w:val="24"/>
          <w:szCs w:val="24"/>
        </w:rPr>
        <w:t xml:space="preserve">on in </w:t>
      </w:r>
      <w:r w:rsidR="008E1C87" w:rsidRPr="00BA5E0C">
        <w:rPr>
          <w:rFonts w:ascii="Times New Roman" w:hAnsi="Times New Roman" w:cs="Times New Roman"/>
          <w:sz w:val="24"/>
          <w:szCs w:val="24"/>
        </w:rPr>
        <w:t>recapture probability</w:t>
      </w:r>
      <w:r w:rsidR="00BA066C" w:rsidRPr="00BA5E0C">
        <w:rPr>
          <w:rFonts w:ascii="Times New Roman" w:hAnsi="Times New Roman" w:cs="Times New Roman"/>
          <w:sz w:val="24"/>
          <w:szCs w:val="24"/>
        </w:rPr>
        <w:t xml:space="preserve"> and survival (± SE) </w:t>
      </w:r>
      <w:r w:rsidR="008E1C87" w:rsidRPr="00BA5E0C">
        <w:rPr>
          <w:rFonts w:ascii="Times New Roman" w:hAnsi="Times New Roman" w:cs="Times New Roman"/>
          <w:sz w:val="24"/>
          <w:szCs w:val="24"/>
        </w:rPr>
        <w:t xml:space="preserve"> for </w:t>
      </w:r>
      <w:r w:rsidR="00BA066C" w:rsidRPr="00BA5E0C">
        <w:rPr>
          <w:rFonts w:ascii="Times New Roman" w:hAnsi="Times New Roman" w:cs="Times New Roman"/>
          <w:sz w:val="24"/>
          <w:szCs w:val="24"/>
        </w:rPr>
        <w:t xml:space="preserve">Farallon </w:t>
      </w:r>
      <w:r w:rsidR="008E1C87" w:rsidRPr="00BA5E0C">
        <w:rPr>
          <w:rFonts w:ascii="Times New Roman" w:hAnsi="Times New Roman" w:cs="Times New Roman"/>
          <w:sz w:val="24"/>
          <w:szCs w:val="24"/>
        </w:rPr>
        <w:t>Western Gulls</w:t>
      </w:r>
      <w:r w:rsidR="006E7E37" w:rsidRPr="00BA5E0C">
        <w:rPr>
          <w:rFonts w:ascii="Times New Roman" w:hAnsi="Times New Roman" w:cs="Times New Roman"/>
          <w:sz w:val="24"/>
          <w:szCs w:val="24"/>
        </w:rPr>
        <w:t xml:space="preserve"> </w:t>
      </w:r>
      <w:r w:rsidR="00A42CF0" w:rsidRPr="00BA5E0C">
        <w:rPr>
          <w:rFonts w:ascii="Times New Roman" w:hAnsi="Times New Roman" w:cs="Times New Roman"/>
          <w:sz w:val="24"/>
          <w:szCs w:val="24"/>
        </w:rPr>
        <w:t>from Long term Study Plots, 1986</w:t>
      </w:r>
      <w:r w:rsidR="00BA066C" w:rsidRPr="00BA5E0C">
        <w:rPr>
          <w:rFonts w:ascii="Times New Roman" w:hAnsi="Times New Roman" w:cs="Times New Roman"/>
          <w:sz w:val="24"/>
          <w:szCs w:val="24"/>
        </w:rPr>
        <w:t xml:space="preserve"> to 2009 for</w:t>
      </w:r>
      <w:r w:rsidR="00A42CF0" w:rsidRPr="00BA5E0C">
        <w:rPr>
          <w:rFonts w:ascii="Times New Roman" w:hAnsi="Times New Roman" w:cs="Times New Roman"/>
          <w:sz w:val="24"/>
          <w:szCs w:val="24"/>
        </w:rPr>
        <w:t xml:space="preserve"> both females and males. Missing vales for female recapture probability could not be estimated in program Mark.</w:t>
      </w:r>
      <w:r w:rsidR="00BA066C" w:rsidRPr="00BA5E0C">
        <w:rPr>
          <w:rFonts w:ascii="Times New Roman" w:hAnsi="Times New Roman" w:cs="Times New Roman"/>
          <w:sz w:val="24"/>
          <w:szCs w:val="24"/>
        </w:rPr>
        <w:t xml:space="preserve"> </w:t>
      </w:r>
    </w:p>
    <w:p w:rsidR="009B3A3E" w:rsidRDefault="009B3A3E" w:rsidP="00963317">
      <w:pPr>
        <w:spacing w:line="360" w:lineRule="auto"/>
        <w:rPr>
          <w:rFonts w:ascii="Times New Roman" w:hAnsi="Times New Roman" w:cs="Times New Roman"/>
          <w:sz w:val="24"/>
          <w:szCs w:val="24"/>
        </w:rPr>
      </w:pPr>
    </w:p>
    <w:p w:rsidR="009B3A3E" w:rsidRDefault="00A42CF0" w:rsidP="00963317">
      <w:pPr>
        <w:spacing w:line="360" w:lineRule="auto"/>
        <w:rPr>
          <w:rFonts w:ascii="Times New Roman" w:hAnsi="Times New Roman" w:cs="Times New Roman"/>
          <w:sz w:val="24"/>
          <w:szCs w:val="24"/>
        </w:rPr>
      </w:pPr>
      <w:r w:rsidRPr="00A42CF0">
        <w:rPr>
          <w:rFonts w:ascii="Times New Roman" w:hAnsi="Times New Roman" w:cs="Times New Roman"/>
          <w:noProof/>
          <w:sz w:val="24"/>
          <w:szCs w:val="24"/>
        </w:rPr>
        <w:drawing>
          <wp:inline distT="0" distB="0" distL="0" distR="0">
            <wp:extent cx="6267450" cy="2867025"/>
            <wp:effectExtent l="0" t="0" r="0" b="0"/>
            <wp:docPr id="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F2469" w:rsidRPr="00BA5E0C" w:rsidRDefault="00BA066C" w:rsidP="004F2469">
      <w:pPr>
        <w:rPr>
          <w:rFonts w:ascii="Times New Roman" w:hAnsi="Times New Roman" w:cs="Times New Roman"/>
          <w:sz w:val="24"/>
          <w:szCs w:val="24"/>
        </w:rPr>
      </w:pPr>
      <w:r w:rsidRPr="00BA5E0C">
        <w:rPr>
          <w:rFonts w:ascii="Times New Roman" w:hAnsi="Times New Roman" w:cs="Times New Roman"/>
          <w:sz w:val="24"/>
          <w:szCs w:val="24"/>
        </w:rPr>
        <w:t>Figure 2a</w:t>
      </w:r>
      <w:r w:rsidR="004F2469" w:rsidRPr="00BA5E0C">
        <w:rPr>
          <w:rFonts w:ascii="Times New Roman" w:hAnsi="Times New Roman" w:cs="Times New Roman"/>
          <w:sz w:val="24"/>
          <w:szCs w:val="24"/>
        </w:rPr>
        <w:t xml:space="preserve">. </w:t>
      </w:r>
      <w:r w:rsidRPr="00BA5E0C">
        <w:rPr>
          <w:rFonts w:ascii="Times New Roman" w:hAnsi="Times New Roman" w:cs="Times New Roman"/>
          <w:sz w:val="24"/>
          <w:szCs w:val="24"/>
        </w:rPr>
        <w:t>Female recapture probability</w:t>
      </w:r>
    </w:p>
    <w:p w:rsidR="008C66BA" w:rsidRPr="00BA5E0C" w:rsidRDefault="00A42CF0" w:rsidP="00A42CF0">
      <w:pPr>
        <w:spacing w:line="360" w:lineRule="auto"/>
        <w:rPr>
          <w:rFonts w:ascii="Times New Roman" w:hAnsi="Times New Roman" w:cs="Times New Roman"/>
          <w:sz w:val="24"/>
          <w:szCs w:val="24"/>
        </w:rPr>
      </w:pPr>
      <w:r w:rsidRPr="00A42CF0">
        <w:rPr>
          <w:rFonts w:ascii="Times New Roman" w:hAnsi="Times New Roman" w:cs="Times New Roman"/>
          <w:noProof/>
          <w:sz w:val="24"/>
          <w:szCs w:val="24"/>
        </w:rPr>
        <w:drawing>
          <wp:inline distT="0" distB="0" distL="0" distR="0">
            <wp:extent cx="6200775" cy="3171825"/>
            <wp:effectExtent l="0" t="0" r="0" b="0"/>
            <wp:docPr id="1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8C66BA" w:rsidRPr="00BA5E0C">
        <w:rPr>
          <w:rFonts w:ascii="Times New Roman" w:hAnsi="Times New Roman" w:cs="Times New Roman"/>
          <w:sz w:val="24"/>
          <w:szCs w:val="24"/>
        </w:rPr>
        <w:t xml:space="preserve">Figure </w:t>
      </w:r>
      <w:r w:rsidR="00294304" w:rsidRPr="00BA5E0C">
        <w:rPr>
          <w:rFonts w:ascii="Times New Roman" w:hAnsi="Times New Roman" w:cs="Times New Roman"/>
          <w:sz w:val="24"/>
          <w:szCs w:val="24"/>
        </w:rPr>
        <w:t>2b</w:t>
      </w:r>
      <w:r w:rsidR="008C66BA" w:rsidRPr="00BA5E0C">
        <w:rPr>
          <w:rFonts w:ascii="Times New Roman" w:hAnsi="Times New Roman" w:cs="Times New Roman"/>
          <w:sz w:val="24"/>
          <w:szCs w:val="24"/>
        </w:rPr>
        <w:t xml:space="preserve">. </w:t>
      </w:r>
      <w:r w:rsidR="00BA066C" w:rsidRPr="00BA5E0C">
        <w:rPr>
          <w:rFonts w:ascii="Times New Roman" w:hAnsi="Times New Roman" w:cs="Times New Roman"/>
          <w:sz w:val="24"/>
          <w:szCs w:val="24"/>
        </w:rPr>
        <w:t>Female Survival</w:t>
      </w:r>
    </w:p>
    <w:p w:rsidR="004F2469" w:rsidRDefault="00A42CF0" w:rsidP="00963317">
      <w:pPr>
        <w:spacing w:line="360" w:lineRule="auto"/>
        <w:rPr>
          <w:rFonts w:ascii="Times New Roman" w:hAnsi="Times New Roman" w:cs="Times New Roman"/>
          <w:sz w:val="24"/>
          <w:szCs w:val="24"/>
        </w:rPr>
      </w:pPr>
      <w:r w:rsidRPr="00A42CF0">
        <w:rPr>
          <w:rFonts w:ascii="Times New Roman" w:hAnsi="Times New Roman" w:cs="Times New Roman"/>
          <w:noProof/>
          <w:sz w:val="24"/>
          <w:szCs w:val="24"/>
        </w:rPr>
        <w:lastRenderedPageBreak/>
        <w:drawing>
          <wp:inline distT="0" distB="0" distL="0" distR="0">
            <wp:extent cx="6172200" cy="2762250"/>
            <wp:effectExtent l="0" t="0" r="0" b="0"/>
            <wp:docPr id="11"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C66BA" w:rsidRPr="00BA5E0C" w:rsidRDefault="00BA066C" w:rsidP="00BA066C">
      <w:pPr>
        <w:spacing w:line="360" w:lineRule="auto"/>
        <w:rPr>
          <w:rFonts w:ascii="Times New Roman" w:hAnsi="Times New Roman" w:cs="Times New Roman"/>
          <w:sz w:val="24"/>
          <w:szCs w:val="24"/>
        </w:rPr>
      </w:pPr>
      <w:r w:rsidRPr="00BA5E0C">
        <w:rPr>
          <w:rFonts w:ascii="Times New Roman" w:hAnsi="Times New Roman" w:cs="Times New Roman"/>
          <w:sz w:val="24"/>
          <w:szCs w:val="24"/>
        </w:rPr>
        <w:t>Figure 2c</w:t>
      </w:r>
      <w:r w:rsidR="008C66BA" w:rsidRPr="00BA5E0C">
        <w:rPr>
          <w:rFonts w:ascii="Times New Roman" w:hAnsi="Times New Roman" w:cs="Times New Roman"/>
          <w:sz w:val="24"/>
          <w:szCs w:val="24"/>
        </w:rPr>
        <w:t xml:space="preserve">. </w:t>
      </w:r>
      <w:r w:rsidRPr="00BA5E0C">
        <w:rPr>
          <w:rFonts w:ascii="Times New Roman" w:hAnsi="Times New Roman" w:cs="Times New Roman"/>
          <w:sz w:val="24"/>
          <w:szCs w:val="24"/>
        </w:rPr>
        <w:t>Male recapture probability</w:t>
      </w:r>
    </w:p>
    <w:p w:rsidR="008C66BA" w:rsidRDefault="008C66BA" w:rsidP="008C66BA">
      <w:pPr>
        <w:rPr>
          <w:sz w:val="20"/>
          <w:szCs w:val="20"/>
        </w:rPr>
      </w:pPr>
    </w:p>
    <w:p w:rsidR="008C66BA" w:rsidRDefault="00294304" w:rsidP="008C66BA">
      <w:pPr>
        <w:rPr>
          <w:sz w:val="20"/>
          <w:szCs w:val="20"/>
        </w:rPr>
      </w:pPr>
      <w:r w:rsidRPr="00294304">
        <w:rPr>
          <w:noProof/>
          <w:sz w:val="20"/>
          <w:szCs w:val="20"/>
        </w:rPr>
        <w:drawing>
          <wp:inline distT="0" distB="0" distL="0" distR="0">
            <wp:extent cx="5943600" cy="3057525"/>
            <wp:effectExtent l="0" t="0" r="0" b="0"/>
            <wp:docPr id="15"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C66BA" w:rsidRPr="00975C92" w:rsidRDefault="008C66BA" w:rsidP="008C66BA">
      <w:pPr>
        <w:rPr>
          <w:sz w:val="20"/>
          <w:szCs w:val="20"/>
        </w:rPr>
      </w:pPr>
    </w:p>
    <w:p w:rsidR="008C66BA" w:rsidRPr="00BA5E0C" w:rsidRDefault="008C66BA" w:rsidP="008C66BA">
      <w:pPr>
        <w:rPr>
          <w:rFonts w:ascii="Times New Roman" w:hAnsi="Times New Roman" w:cs="Times New Roman"/>
          <w:sz w:val="24"/>
          <w:szCs w:val="24"/>
        </w:rPr>
      </w:pPr>
      <w:r w:rsidRPr="00BA5E0C">
        <w:rPr>
          <w:rFonts w:ascii="Times New Roman" w:hAnsi="Times New Roman" w:cs="Times New Roman"/>
          <w:sz w:val="24"/>
          <w:szCs w:val="24"/>
        </w:rPr>
        <w:t xml:space="preserve">Figure </w:t>
      </w:r>
      <w:r w:rsidR="00BA066C" w:rsidRPr="00BA5E0C">
        <w:rPr>
          <w:rFonts w:ascii="Times New Roman" w:hAnsi="Times New Roman" w:cs="Times New Roman"/>
          <w:sz w:val="24"/>
          <w:szCs w:val="24"/>
        </w:rPr>
        <w:t>2d. Male survival</w:t>
      </w:r>
    </w:p>
    <w:p w:rsidR="008C66BA" w:rsidRDefault="008C66BA" w:rsidP="00963317">
      <w:pPr>
        <w:spacing w:line="360" w:lineRule="auto"/>
        <w:rPr>
          <w:rFonts w:ascii="Times New Roman" w:hAnsi="Times New Roman" w:cs="Times New Roman"/>
          <w:sz w:val="24"/>
          <w:szCs w:val="24"/>
        </w:rPr>
      </w:pPr>
    </w:p>
    <w:p w:rsidR="008C66BA" w:rsidRDefault="008C66BA" w:rsidP="00963317">
      <w:pPr>
        <w:spacing w:line="360" w:lineRule="auto"/>
        <w:rPr>
          <w:rFonts w:ascii="Times New Roman" w:hAnsi="Times New Roman" w:cs="Times New Roman"/>
          <w:sz w:val="24"/>
          <w:szCs w:val="24"/>
        </w:rPr>
      </w:pPr>
    </w:p>
    <w:p w:rsidR="009B3A3E" w:rsidRPr="006E0095" w:rsidRDefault="008E1C87" w:rsidP="00BA066C">
      <w:pPr>
        <w:spacing w:line="360" w:lineRule="auto"/>
        <w:rPr>
          <w:rFonts w:ascii="Times New Roman" w:hAnsi="Times New Roman" w:cs="Times New Roman"/>
          <w:sz w:val="24"/>
          <w:szCs w:val="24"/>
        </w:rPr>
      </w:pPr>
      <w:r w:rsidRPr="006E0095">
        <w:rPr>
          <w:rFonts w:ascii="Times New Roman" w:hAnsi="Times New Roman" w:cs="Times New Roman"/>
          <w:b/>
          <w:sz w:val="24"/>
          <w:szCs w:val="24"/>
        </w:rPr>
        <w:lastRenderedPageBreak/>
        <w:t xml:space="preserve">Figure 3. </w:t>
      </w:r>
      <w:r w:rsidR="009B3A3E" w:rsidRPr="006E0095">
        <w:rPr>
          <w:rFonts w:ascii="Times New Roman" w:hAnsi="Times New Roman" w:cs="Times New Roman"/>
          <w:sz w:val="24"/>
          <w:szCs w:val="24"/>
        </w:rPr>
        <w:t xml:space="preserve">Annual estimates (± SE) for mean number of chicks fledged per female Western Gull breeding in C, H, or K plots of Southeast Farallon Island, California 1983-2011. </w:t>
      </w:r>
    </w:p>
    <w:p w:rsidR="00185C1D" w:rsidRDefault="007C14D7" w:rsidP="00963317">
      <w:pPr>
        <w:spacing w:line="360" w:lineRule="auto"/>
        <w:rPr>
          <w:rFonts w:ascii="Times New Roman" w:hAnsi="Times New Roman" w:cs="Times New Roman"/>
          <w:b/>
          <w:sz w:val="24"/>
          <w:szCs w:val="24"/>
        </w:rPr>
      </w:pPr>
      <w:r w:rsidRPr="007C14D7">
        <w:rPr>
          <w:rFonts w:ascii="Times New Roman" w:hAnsi="Times New Roman" w:cs="Times New Roman"/>
          <w:b/>
          <w:noProof/>
          <w:sz w:val="24"/>
          <w:szCs w:val="24"/>
        </w:rPr>
        <w:drawing>
          <wp:inline distT="0" distB="0" distL="0" distR="0">
            <wp:extent cx="5943600" cy="271081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B3A3E" w:rsidRDefault="009B3A3E" w:rsidP="00963317">
      <w:pPr>
        <w:spacing w:line="360" w:lineRule="auto"/>
        <w:rPr>
          <w:rFonts w:ascii="Times New Roman" w:hAnsi="Times New Roman" w:cs="Times New Roman"/>
          <w:b/>
          <w:sz w:val="24"/>
          <w:szCs w:val="24"/>
        </w:rPr>
      </w:pPr>
    </w:p>
    <w:p w:rsidR="009B3A3E" w:rsidRDefault="009B3A3E" w:rsidP="00963317">
      <w:pPr>
        <w:spacing w:line="360" w:lineRule="auto"/>
        <w:rPr>
          <w:rFonts w:ascii="Times New Roman" w:hAnsi="Times New Roman" w:cs="Times New Roman"/>
          <w:b/>
          <w:sz w:val="24"/>
          <w:szCs w:val="24"/>
        </w:rPr>
      </w:pPr>
    </w:p>
    <w:p w:rsidR="009B3A3E" w:rsidRDefault="009B3A3E" w:rsidP="00963317">
      <w:pPr>
        <w:spacing w:line="360" w:lineRule="auto"/>
        <w:rPr>
          <w:rFonts w:ascii="Times New Roman" w:hAnsi="Times New Roman" w:cs="Times New Roman"/>
          <w:b/>
          <w:sz w:val="24"/>
          <w:szCs w:val="24"/>
        </w:rPr>
      </w:pPr>
    </w:p>
    <w:p w:rsidR="009B3A3E" w:rsidRDefault="009B3A3E" w:rsidP="00963317">
      <w:pPr>
        <w:spacing w:line="360" w:lineRule="auto"/>
        <w:rPr>
          <w:rFonts w:ascii="Times New Roman" w:hAnsi="Times New Roman" w:cs="Times New Roman"/>
          <w:b/>
          <w:sz w:val="24"/>
          <w:szCs w:val="24"/>
        </w:rPr>
      </w:pPr>
    </w:p>
    <w:p w:rsidR="00185C1D" w:rsidRDefault="00185C1D" w:rsidP="00963317">
      <w:pPr>
        <w:spacing w:line="360" w:lineRule="auto"/>
        <w:rPr>
          <w:rFonts w:ascii="Times New Roman" w:hAnsi="Times New Roman" w:cs="Times New Roman"/>
          <w:b/>
          <w:sz w:val="24"/>
          <w:szCs w:val="24"/>
        </w:rPr>
      </w:pPr>
    </w:p>
    <w:p w:rsidR="00185C1D" w:rsidRDefault="00185C1D" w:rsidP="00963317">
      <w:pPr>
        <w:spacing w:line="360" w:lineRule="auto"/>
        <w:rPr>
          <w:rFonts w:ascii="Times New Roman" w:hAnsi="Times New Roman" w:cs="Times New Roman"/>
          <w:b/>
          <w:sz w:val="24"/>
          <w:szCs w:val="24"/>
        </w:rPr>
      </w:pPr>
    </w:p>
    <w:p w:rsidR="00185C1D" w:rsidRDefault="00185C1D" w:rsidP="00963317">
      <w:pPr>
        <w:spacing w:line="360" w:lineRule="auto"/>
        <w:rPr>
          <w:rFonts w:ascii="Times New Roman" w:hAnsi="Times New Roman" w:cs="Times New Roman"/>
          <w:b/>
          <w:sz w:val="24"/>
          <w:szCs w:val="24"/>
        </w:rPr>
      </w:pPr>
    </w:p>
    <w:p w:rsidR="00185C1D" w:rsidRDefault="00185C1D" w:rsidP="00963317">
      <w:pPr>
        <w:spacing w:line="360" w:lineRule="auto"/>
        <w:rPr>
          <w:rFonts w:ascii="Times New Roman" w:hAnsi="Times New Roman" w:cs="Times New Roman"/>
          <w:b/>
          <w:sz w:val="24"/>
          <w:szCs w:val="24"/>
        </w:rPr>
      </w:pPr>
    </w:p>
    <w:p w:rsidR="00185C1D" w:rsidRDefault="00185C1D" w:rsidP="00963317">
      <w:pPr>
        <w:spacing w:line="360" w:lineRule="auto"/>
        <w:rPr>
          <w:rFonts w:ascii="Times New Roman" w:hAnsi="Times New Roman" w:cs="Times New Roman"/>
          <w:b/>
          <w:sz w:val="24"/>
          <w:szCs w:val="24"/>
        </w:rPr>
      </w:pPr>
    </w:p>
    <w:p w:rsidR="00185C1D" w:rsidRDefault="00185C1D" w:rsidP="00963317">
      <w:pPr>
        <w:spacing w:line="360" w:lineRule="auto"/>
        <w:rPr>
          <w:rFonts w:ascii="Times New Roman" w:hAnsi="Times New Roman" w:cs="Times New Roman"/>
          <w:b/>
          <w:sz w:val="24"/>
          <w:szCs w:val="24"/>
        </w:rPr>
      </w:pPr>
    </w:p>
    <w:p w:rsidR="00185C1D" w:rsidRDefault="00185C1D" w:rsidP="00963317">
      <w:pPr>
        <w:spacing w:line="360" w:lineRule="auto"/>
        <w:rPr>
          <w:rFonts w:ascii="Times New Roman" w:hAnsi="Times New Roman" w:cs="Times New Roman"/>
          <w:b/>
          <w:sz w:val="24"/>
          <w:szCs w:val="24"/>
        </w:rPr>
      </w:pPr>
    </w:p>
    <w:p w:rsidR="00185C1D" w:rsidRDefault="00185C1D" w:rsidP="00963317">
      <w:pPr>
        <w:spacing w:line="360" w:lineRule="auto"/>
        <w:rPr>
          <w:rFonts w:ascii="Times New Roman" w:hAnsi="Times New Roman" w:cs="Times New Roman"/>
          <w:b/>
          <w:sz w:val="24"/>
          <w:szCs w:val="24"/>
        </w:rPr>
      </w:pPr>
    </w:p>
    <w:p w:rsidR="008E1C87" w:rsidRDefault="008E1C87" w:rsidP="00963317">
      <w:pPr>
        <w:spacing w:line="360" w:lineRule="auto"/>
        <w:rPr>
          <w:rFonts w:ascii="Times New Roman" w:hAnsi="Times New Roman" w:cs="Times New Roman"/>
          <w:sz w:val="24"/>
          <w:szCs w:val="24"/>
        </w:rPr>
      </w:pPr>
      <w:r w:rsidRPr="008E1C87">
        <w:rPr>
          <w:rFonts w:ascii="Times New Roman" w:hAnsi="Times New Roman" w:cs="Times New Roman"/>
          <w:b/>
          <w:sz w:val="24"/>
          <w:szCs w:val="24"/>
        </w:rPr>
        <w:lastRenderedPageBreak/>
        <w:t xml:space="preserve">Figure 4. </w:t>
      </w:r>
      <w:r>
        <w:rPr>
          <w:rFonts w:ascii="Times New Roman" w:hAnsi="Times New Roman" w:cs="Times New Roman"/>
          <w:b/>
          <w:sz w:val="24"/>
          <w:szCs w:val="24"/>
        </w:rPr>
        <w:t xml:space="preserve"> </w:t>
      </w:r>
      <w:r w:rsidRPr="00BA5E0C">
        <w:rPr>
          <w:rFonts w:ascii="Times New Roman" w:hAnsi="Times New Roman" w:cs="Times New Roman"/>
          <w:sz w:val="24"/>
          <w:szCs w:val="24"/>
        </w:rPr>
        <w:t xml:space="preserve">Population trajectory assuming </w:t>
      </w:r>
      <w:r w:rsidR="00BA066C" w:rsidRPr="00BA5E0C">
        <w:rPr>
          <w:rFonts w:ascii="Times New Roman" w:hAnsi="Times New Roman" w:cs="Times New Roman"/>
          <w:sz w:val="24"/>
          <w:szCs w:val="24"/>
        </w:rPr>
        <w:t xml:space="preserve">“Optimistic” conditions: </w:t>
      </w:r>
      <w:r w:rsidRPr="00BA5E0C">
        <w:rPr>
          <w:rFonts w:ascii="Times New Roman" w:hAnsi="Times New Roman" w:cs="Times New Roman"/>
          <w:sz w:val="24"/>
          <w:szCs w:val="24"/>
        </w:rPr>
        <w:t xml:space="preserve">no re-occurrence of near-failure years, with </w:t>
      </w:r>
      <w:r w:rsidR="00BA066C" w:rsidRPr="00BA5E0C">
        <w:rPr>
          <w:rFonts w:ascii="Times New Roman" w:hAnsi="Times New Roman" w:cs="Times New Roman"/>
          <w:sz w:val="24"/>
          <w:szCs w:val="24"/>
        </w:rPr>
        <w:t xml:space="preserve">(red) </w:t>
      </w:r>
      <w:r w:rsidRPr="00BA5E0C">
        <w:rPr>
          <w:rFonts w:ascii="Times New Roman" w:hAnsi="Times New Roman" w:cs="Times New Roman"/>
          <w:sz w:val="24"/>
          <w:szCs w:val="24"/>
        </w:rPr>
        <w:t xml:space="preserve">and without </w:t>
      </w:r>
      <w:r w:rsidR="00BA066C" w:rsidRPr="00BA5E0C">
        <w:rPr>
          <w:rFonts w:ascii="Times New Roman" w:hAnsi="Times New Roman" w:cs="Times New Roman"/>
          <w:sz w:val="24"/>
          <w:szCs w:val="24"/>
        </w:rPr>
        <w:t xml:space="preserve">(black) </w:t>
      </w:r>
      <w:r w:rsidRPr="00BA5E0C">
        <w:rPr>
          <w:rFonts w:ascii="Times New Roman" w:hAnsi="Times New Roman" w:cs="Times New Roman"/>
          <w:sz w:val="24"/>
          <w:szCs w:val="24"/>
        </w:rPr>
        <w:t>eradication-associated mortality.  Shown are the 25</w:t>
      </w:r>
      <w:r w:rsidRPr="00BA5E0C">
        <w:rPr>
          <w:rFonts w:ascii="Times New Roman" w:hAnsi="Times New Roman" w:cs="Times New Roman"/>
          <w:sz w:val="24"/>
          <w:szCs w:val="24"/>
          <w:vertAlign w:val="superscript"/>
        </w:rPr>
        <w:t>th</w:t>
      </w:r>
      <w:r w:rsidRPr="00BA5E0C">
        <w:rPr>
          <w:rFonts w:ascii="Times New Roman" w:hAnsi="Times New Roman" w:cs="Times New Roman"/>
          <w:sz w:val="24"/>
          <w:szCs w:val="24"/>
        </w:rPr>
        <w:t xml:space="preserve"> percentile, 50</w:t>
      </w:r>
      <w:r w:rsidRPr="00BA5E0C">
        <w:rPr>
          <w:rFonts w:ascii="Times New Roman" w:hAnsi="Times New Roman" w:cs="Times New Roman"/>
          <w:sz w:val="24"/>
          <w:szCs w:val="24"/>
          <w:vertAlign w:val="superscript"/>
        </w:rPr>
        <w:t>th</w:t>
      </w:r>
      <w:r w:rsidRPr="00BA5E0C">
        <w:rPr>
          <w:rFonts w:ascii="Times New Roman" w:hAnsi="Times New Roman" w:cs="Times New Roman"/>
          <w:sz w:val="24"/>
          <w:szCs w:val="24"/>
        </w:rPr>
        <w:t xml:space="preserve"> percentile</w:t>
      </w:r>
      <w:r w:rsidR="00BA066C" w:rsidRPr="00BA5E0C">
        <w:rPr>
          <w:rFonts w:ascii="Times New Roman" w:hAnsi="Times New Roman" w:cs="Times New Roman"/>
          <w:sz w:val="24"/>
          <w:szCs w:val="24"/>
        </w:rPr>
        <w:t xml:space="preserve"> (</w:t>
      </w:r>
      <w:r w:rsidR="00D96C50" w:rsidRPr="00BA5E0C">
        <w:rPr>
          <w:rFonts w:ascii="Times New Roman" w:hAnsi="Times New Roman" w:cs="Times New Roman"/>
          <w:sz w:val="24"/>
          <w:szCs w:val="24"/>
        </w:rPr>
        <w:t xml:space="preserve">solid </w:t>
      </w:r>
      <w:r w:rsidR="00BA5E0C" w:rsidRPr="00BA5E0C">
        <w:rPr>
          <w:rFonts w:ascii="Times New Roman" w:hAnsi="Times New Roman" w:cs="Times New Roman"/>
          <w:sz w:val="24"/>
          <w:szCs w:val="24"/>
        </w:rPr>
        <w:t>regression line</w:t>
      </w:r>
      <w:r w:rsidR="00BA5E0C">
        <w:rPr>
          <w:rFonts w:ascii="Times New Roman" w:hAnsi="Times New Roman" w:cs="Times New Roman"/>
          <w:sz w:val="24"/>
          <w:szCs w:val="24"/>
        </w:rPr>
        <w:t xml:space="preserve"> and circles)</w:t>
      </w:r>
      <w:r>
        <w:rPr>
          <w:rFonts w:ascii="Times New Roman" w:hAnsi="Times New Roman" w:cs="Times New Roman"/>
          <w:sz w:val="24"/>
          <w:szCs w:val="24"/>
        </w:rPr>
        <w:t>, and 75</w:t>
      </w:r>
      <w:r w:rsidRPr="008E1C87">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w:t>
      </w:r>
      <w:r w:rsidR="00BA066C">
        <w:rPr>
          <w:rFonts w:ascii="Times New Roman" w:hAnsi="Times New Roman" w:cs="Times New Roman"/>
          <w:sz w:val="24"/>
          <w:szCs w:val="24"/>
        </w:rPr>
        <w:t>e outcomes. Mortality scenario</w:t>
      </w:r>
      <w:r w:rsidR="00904F9B">
        <w:rPr>
          <w:rFonts w:ascii="Times New Roman" w:hAnsi="Times New Roman" w:cs="Times New Roman"/>
          <w:sz w:val="24"/>
          <w:szCs w:val="24"/>
        </w:rPr>
        <w:t xml:space="preserve"> removes 1700 birds in year 0</w:t>
      </w:r>
      <w:r w:rsidR="00BA066C">
        <w:rPr>
          <w:rFonts w:ascii="Times New Roman" w:hAnsi="Times New Roman" w:cs="Times New Roman"/>
          <w:sz w:val="24"/>
          <w:szCs w:val="24"/>
        </w:rPr>
        <w:t xml:space="preserve">. </w:t>
      </w:r>
    </w:p>
    <w:p w:rsidR="00185C1D" w:rsidRDefault="001F19C6" w:rsidP="008E1C87">
      <w:pPr>
        <w:spacing w:line="360" w:lineRule="auto"/>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583728" cy="4022830"/>
            <wp:effectExtent l="19050" t="0" r="0" b="0"/>
            <wp:docPr id="4" name="Picture 3" descr="Fig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4.tif"/>
                    <pic:cNvPicPr/>
                  </pic:nvPicPr>
                  <pic:blipFill>
                    <a:blip r:embed="rId17" cstate="print"/>
                    <a:srcRect l="17600" t="23333" r="18100" b="14933"/>
                    <a:stretch>
                      <a:fillRect/>
                    </a:stretch>
                  </pic:blipFill>
                  <pic:spPr>
                    <a:xfrm>
                      <a:off x="0" y="0"/>
                      <a:ext cx="5583728" cy="4022830"/>
                    </a:xfrm>
                    <a:prstGeom prst="rect">
                      <a:avLst/>
                    </a:prstGeom>
                  </pic:spPr>
                </pic:pic>
              </a:graphicData>
            </a:graphic>
          </wp:inline>
        </w:drawing>
      </w:r>
    </w:p>
    <w:p w:rsidR="00185C1D" w:rsidRDefault="00185C1D" w:rsidP="008E1C87">
      <w:pPr>
        <w:spacing w:line="360" w:lineRule="auto"/>
        <w:rPr>
          <w:rFonts w:ascii="Times New Roman" w:hAnsi="Times New Roman" w:cs="Times New Roman"/>
          <w:b/>
          <w:sz w:val="24"/>
          <w:szCs w:val="24"/>
        </w:rPr>
      </w:pPr>
    </w:p>
    <w:p w:rsidR="00185C1D" w:rsidRDefault="00185C1D" w:rsidP="008E1C87">
      <w:pPr>
        <w:spacing w:line="360" w:lineRule="auto"/>
        <w:rPr>
          <w:rFonts w:ascii="Times New Roman" w:hAnsi="Times New Roman" w:cs="Times New Roman"/>
          <w:b/>
          <w:sz w:val="24"/>
          <w:szCs w:val="24"/>
        </w:rPr>
      </w:pPr>
    </w:p>
    <w:p w:rsidR="00185C1D" w:rsidRDefault="00185C1D" w:rsidP="008E1C87">
      <w:pPr>
        <w:spacing w:line="360" w:lineRule="auto"/>
        <w:rPr>
          <w:rFonts w:ascii="Times New Roman" w:hAnsi="Times New Roman" w:cs="Times New Roman"/>
          <w:b/>
          <w:sz w:val="24"/>
          <w:szCs w:val="24"/>
        </w:rPr>
      </w:pPr>
    </w:p>
    <w:p w:rsidR="00185C1D" w:rsidRDefault="00185C1D" w:rsidP="008E1C87">
      <w:pPr>
        <w:spacing w:line="360" w:lineRule="auto"/>
        <w:rPr>
          <w:rFonts w:ascii="Times New Roman" w:hAnsi="Times New Roman" w:cs="Times New Roman"/>
          <w:b/>
          <w:sz w:val="24"/>
          <w:szCs w:val="24"/>
        </w:rPr>
      </w:pPr>
    </w:p>
    <w:p w:rsidR="00185C1D" w:rsidRDefault="00185C1D" w:rsidP="008E1C87">
      <w:pPr>
        <w:spacing w:line="360" w:lineRule="auto"/>
        <w:rPr>
          <w:rFonts w:ascii="Times New Roman" w:hAnsi="Times New Roman" w:cs="Times New Roman"/>
          <w:b/>
          <w:sz w:val="24"/>
          <w:szCs w:val="24"/>
        </w:rPr>
      </w:pPr>
    </w:p>
    <w:p w:rsidR="00185C1D" w:rsidRDefault="00185C1D" w:rsidP="008E1C87">
      <w:pPr>
        <w:spacing w:line="360" w:lineRule="auto"/>
        <w:rPr>
          <w:rFonts w:ascii="Times New Roman" w:hAnsi="Times New Roman" w:cs="Times New Roman"/>
          <w:b/>
          <w:sz w:val="24"/>
          <w:szCs w:val="24"/>
        </w:rPr>
      </w:pPr>
    </w:p>
    <w:p w:rsidR="00185C1D" w:rsidRDefault="00185C1D" w:rsidP="008E1C87">
      <w:pPr>
        <w:spacing w:line="360" w:lineRule="auto"/>
        <w:rPr>
          <w:rFonts w:ascii="Times New Roman" w:hAnsi="Times New Roman" w:cs="Times New Roman"/>
          <w:b/>
          <w:sz w:val="24"/>
          <w:szCs w:val="24"/>
        </w:rPr>
      </w:pPr>
    </w:p>
    <w:p w:rsidR="001F19C6" w:rsidRDefault="008E1C87" w:rsidP="008E1C87">
      <w:pPr>
        <w:spacing w:line="360" w:lineRule="auto"/>
        <w:rPr>
          <w:rFonts w:ascii="Times New Roman" w:hAnsi="Times New Roman" w:cs="Times New Roman"/>
          <w:sz w:val="24"/>
          <w:szCs w:val="24"/>
        </w:rPr>
      </w:pPr>
      <w:r w:rsidRPr="008E1C87">
        <w:rPr>
          <w:rFonts w:ascii="Times New Roman" w:hAnsi="Times New Roman" w:cs="Times New Roman"/>
          <w:b/>
          <w:sz w:val="24"/>
          <w:szCs w:val="24"/>
        </w:rPr>
        <w:lastRenderedPageBreak/>
        <w:t>Figure 5</w:t>
      </w:r>
      <w:r w:rsidRPr="00BA5E0C">
        <w:rPr>
          <w:rFonts w:ascii="Times New Roman" w:hAnsi="Times New Roman" w:cs="Times New Roman"/>
          <w:sz w:val="24"/>
          <w:szCs w:val="24"/>
        </w:rPr>
        <w:t xml:space="preserve">.  Population trajectory assuming </w:t>
      </w:r>
      <w:r w:rsidR="00BA066C" w:rsidRPr="00BA5E0C">
        <w:rPr>
          <w:rFonts w:ascii="Times New Roman" w:hAnsi="Times New Roman" w:cs="Times New Roman"/>
          <w:sz w:val="24"/>
          <w:szCs w:val="24"/>
        </w:rPr>
        <w:t xml:space="preserve">“Realistic” conditions: </w:t>
      </w:r>
      <w:r w:rsidRPr="00BA5E0C">
        <w:rPr>
          <w:rFonts w:ascii="Times New Roman" w:hAnsi="Times New Roman" w:cs="Times New Roman"/>
          <w:sz w:val="24"/>
          <w:szCs w:val="24"/>
        </w:rPr>
        <w:t xml:space="preserve">re-occurrence of near-failure years at historic frequency (on average, 3 times per 26 years), with </w:t>
      </w:r>
      <w:r w:rsidR="00BA066C" w:rsidRPr="00BA5E0C">
        <w:rPr>
          <w:rFonts w:ascii="Times New Roman" w:hAnsi="Times New Roman" w:cs="Times New Roman"/>
          <w:sz w:val="24"/>
          <w:szCs w:val="24"/>
        </w:rPr>
        <w:t xml:space="preserve">(red) </w:t>
      </w:r>
      <w:r w:rsidRPr="00BA5E0C">
        <w:rPr>
          <w:rFonts w:ascii="Times New Roman" w:hAnsi="Times New Roman" w:cs="Times New Roman"/>
          <w:sz w:val="24"/>
          <w:szCs w:val="24"/>
        </w:rPr>
        <w:t>and without eradication-associated mortality</w:t>
      </w:r>
      <w:r w:rsidR="00BA066C" w:rsidRPr="00BA5E0C">
        <w:rPr>
          <w:rFonts w:ascii="Times New Roman" w:hAnsi="Times New Roman" w:cs="Times New Roman"/>
          <w:sz w:val="24"/>
          <w:szCs w:val="24"/>
        </w:rPr>
        <w:t xml:space="preserve"> (black)</w:t>
      </w:r>
      <w:r w:rsidRPr="00BA5E0C">
        <w:rPr>
          <w:rFonts w:ascii="Times New Roman" w:hAnsi="Times New Roman" w:cs="Times New Roman"/>
          <w:sz w:val="24"/>
          <w:szCs w:val="24"/>
        </w:rPr>
        <w:t>.  Shown are the 25</w:t>
      </w:r>
      <w:r w:rsidRPr="00BA5E0C">
        <w:rPr>
          <w:rFonts w:ascii="Times New Roman" w:hAnsi="Times New Roman" w:cs="Times New Roman"/>
          <w:sz w:val="24"/>
          <w:szCs w:val="24"/>
          <w:vertAlign w:val="superscript"/>
        </w:rPr>
        <w:t>th</w:t>
      </w:r>
      <w:r w:rsidRPr="00BA5E0C">
        <w:rPr>
          <w:rFonts w:ascii="Times New Roman" w:hAnsi="Times New Roman" w:cs="Times New Roman"/>
          <w:sz w:val="24"/>
          <w:szCs w:val="24"/>
        </w:rPr>
        <w:t xml:space="preserve"> percentile, 50</w:t>
      </w:r>
      <w:r w:rsidRPr="00BA5E0C">
        <w:rPr>
          <w:rFonts w:ascii="Times New Roman" w:hAnsi="Times New Roman" w:cs="Times New Roman"/>
          <w:sz w:val="24"/>
          <w:szCs w:val="24"/>
          <w:vertAlign w:val="superscript"/>
        </w:rPr>
        <w:t>th</w:t>
      </w:r>
      <w:r w:rsidRPr="00BA5E0C">
        <w:rPr>
          <w:rFonts w:ascii="Times New Roman" w:hAnsi="Times New Roman" w:cs="Times New Roman"/>
          <w:sz w:val="24"/>
          <w:szCs w:val="24"/>
        </w:rPr>
        <w:t xml:space="preserve"> percentile</w:t>
      </w:r>
      <w:r w:rsidR="00D96C50" w:rsidRPr="00BA5E0C">
        <w:rPr>
          <w:rFonts w:ascii="Times New Roman" w:hAnsi="Times New Roman" w:cs="Times New Roman"/>
          <w:sz w:val="24"/>
          <w:szCs w:val="24"/>
        </w:rPr>
        <w:t xml:space="preserve"> (solid regression line and circles)</w:t>
      </w:r>
      <w:r w:rsidRPr="00BA5E0C">
        <w:rPr>
          <w:rFonts w:ascii="Times New Roman" w:hAnsi="Times New Roman" w:cs="Times New Roman"/>
          <w:sz w:val="24"/>
          <w:szCs w:val="24"/>
        </w:rPr>
        <w:t>, and 75</w:t>
      </w:r>
      <w:r w:rsidRPr="00BA5E0C">
        <w:rPr>
          <w:rFonts w:ascii="Times New Roman" w:hAnsi="Times New Roman" w:cs="Times New Roman"/>
          <w:sz w:val="24"/>
          <w:szCs w:val="24"/>
          <w:vertAlign w:val="superscript"/>
        </w:rPr>
        <w:t>th</w:t>
      </w:r>
      <w:r w:rsidRPr="00BA5E0C">
        <w:rPr>
          <w:rFonts w:ascii="Times New Roman" w:hAnsi="Times New Roman" w:cs="Times New Roman"/>
          <w:sz w:val="24"/>
          <w:szCs w:val="24"/>
        </w:rPr>
        <w:t xml:space="preserve"> percentile</w:t>
      </w:r>
      <w:r>
        <w:rPr>
          <w:rFonts w:ascii="Times New Roman" w:hAnsi="Times New Roman" w:cs="Times New Roman"/>
          <w:sz w:val="24"/>
          <w:szCs w:val="24"/>
        </w:rPr>
        <w:t xml:space="preserve"> outcomes.  </w:t>
      </w:r>
      <w:r w:rsidR="00904F9B">
        <w:rPr>
          <w:rFonts w:ascii="Times New Roman" w:hAnsi="Times New Roman" w:cs="Times New Roman"/>
          <w:sz w:val="24"/>
          <w:szCs w:val="24"/>
        </w:rPr>
        <w:t xml:space="preserve">Mortality scenario removes 1700 birds in year 0. </w:t>
      </w:r>
      <w:r w:rsidR="00800AFA">
        <w:rPr>
          <w:rFonts w:ascii="Times New Roman" w:hAnsi="Times New Roman" w:cs="Times New Roman"/>
          <w:noProof/>
          <w:sz w:val="24"/>
          <w:szCs w:val="24"/>
        </w:rPr>
        <w:drawing>
          <wp:inline distT="0" distB="0" distL="0" distR="0">
            <wp:extent cx="5583728" cy="4022830"/>
            <wp:effectExtent l="19050" t="0" r="0" b="0"/>
            <wp:docPr id="5" name="Picture 4" descr="Figure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5.tif"/>
                    <pic:cNvPicPr/>
                  </pic:nvPicPr>
                  <pic:blipFill>
                    <a:blip r:embed="rId18" cstate="print"/>
                    <a:srcRect l="17600" t="23333" r="18100" b="14933"/>
                    <a:stretch>
                      <a:fillRect/>
                    </a:stretch>
                  </pic:blipFill>
                  <pic:spPr>
                    <a:xfrm>
                      <a:off x="0" y="0"/>
                      <a:ext cx="5583728" cy="4022830"/>
                    </a:xfrm>
                    <a:prstGeom prst="rect">
                      <a:avLst/>
                    </a:prstGeom>
                  </pic:spPr>
                </pic:pic>
              </a:graphicData>
            </a:graphic>
          </wp:inline>
        </w:drawing>
      </w:r>
    </w:p>
    <w:p w:rsidR="001F19C6" w:rsidRDefault="001F19C6" w:rsidP="008E1C87">
      <w:pPr>
        <w:spacing w:line="360" w:lineRule="auto"/>
        <w:rPr>
          <w:rFonts w:ascii="Times New Roman" w:hAnsi="Times New Roman" w:cs="Times New Roman"/>
          <w:sz w:val="24"/>
          <w:szCs w:val="24"/>
        </w:rPr>
      </w:pPr>
    </w:p>
    <w:p w:rsidR="001F19C6" w:rsidRDefault="001F19C6" w:rsidP="008E1C87">
      <w:pPr>
        <w:spacing w:line="360" w:lineRule="auto"/>
        <w:rPr>
          <w:rFonts w:ascii="Times New Roman" w:hAnsi="Times New Roman" w:cs="Times New Roman"/>
          <w:sz w:val="24"/>
          <w:szCs w:val="24"/>
        </w:rPr>
      </w:pPr>
    </w:p>
    <w:p w:rsidR="001F19C6" w:rsidRDefault="001F19C6" w:rsidP="008E1C87">
      <w:pPr>
        <w:spacing w:line="360" w:lineRule="auto"/>
        <w:rPr>
          <w:rFonts w:ascii="Times New Roman" w:hAnsi="Times New Roman" w:cs="Times New Roman"/>
          <w:sz w:val="24"/>
          <w:szCs w:val="24"/>
        </w:rPr>
      </w:pPr>
    </w:p>
    <w:p w:rsidR="001F19C6" w:rsidRDefault="001F19C6" w:rsidP="008E1C87">
      <w:pPr>
        <w:spacing w:line="360" w:lineRule="auto"/>
        <w:rPr>
          <w:rFonts w:ascii="Times New Roman" w:hAnsi="Times New Roman" w:cs="Times New Roman"/>
          <w:sz w:val="24"/>
          <w:szCs w:val="24"/>
        </w:rPr>
      </w:pPr>
    </w:p>
    <w:p w:rsidR="001F19C6" w:rsidRDefault="001F19C6" w:rsidP="008E1C87">
      <w:pPr>
        <w:spacing w:line="360" w:lineRule="auto"/>
        <w:rPr>
          <w:rFonts w:ascii="Times New Roman" w:hAnsi="Times New Roman" w:cs="Times New Roman"/>
          <w:sz w:val="24"/>
          <w:szCs w:val="24"/>
        </w:rPr>
      </w:pPr>
    </w:p>
    <w:p w:rsidR="001F19C6" w:rsidRDefault="001F19C6" w:rsidP="008E1C87">
      <w:pPr>
        <w:spacing w:line="360" w:lineRule="auto"/>
        <w:rPr>
          <w:rFonts w:ascii="Times New Roman" w:hAnsi="Times New Roman" w:cs="Times New Roman"/>
          <w:sz w:val="24"/>
          <w:szCs w:val="24"/>
        </w:rPr>
      </w:pPr>
    </w:p>
    <w:p w:rsidR="001F19C6" w:rsidRDefault="001F19C6" w:rsidP="008E1C87">
      <w:pPr>
        <w:spacing w:line="360" w:lineRule="auto"/>
        <w:rPr>
          <w:rFonts w:ascii="Times New Roman" w:hAnsi="Times New Roman" w:cs="Times New Roman"/>
          <w:sz w:val="24"/>
          <w:szCs w:val="24"/>
        </w:rPr>
      </w:pPr>
    </w:p>
    <w:p w:rsidR="008E1C87" w:rsidRPr="008E1C87" w:rsidRDefault="008E1C87" w:rsidP="00963317">
      <w:pPr>
        <w:spacing w:line="360" w:lineRule="auto"/>
        <w:rPr>
          <w:rFonts w:ascii="Times New Roman" w:hAnsi="Times New Roman" w:cs="Times New Roman"/>
          <w:sz w:val="24"/>
          <w:szCs w:val="24"/>
        </w:rPr>
      </w:pPr>
      <w:r w:rsidRPr="008E1C87">
        <w:rPr>
          <w:rFonts w:ascii="Times New Roman" w:hAnsi="Times New Roman" w:cs="Times New Roman"/>
          <w:b/>
          <w:sz w:val="24"/>
          <w:szCs w:val="24"/>
        </w:rPr>
        <w:lastRenderedPageBreak/>
        <w:t>Figure 6.</w:t>
      </w:r>
      <w:r>
        <w:rPr>
          <w:rFonts w:ascii="Times New Roman" w:hAnsi="Times New Roman" w:cs="Times New Roman"/>
          <w:sz w:val="24"/>
          <w:szCs w:val="24"/>
        </w:rPr>
        <w:t xml:space="preserve"> </w:t>
      </w:r>
      <w:r w:rsidRPr="00BA5E0C">
        <w:rPr>
          <w:rFonts w:ascii="Times New Roman" w:hAnsi="Times New Roman" w:cs="Times New Roman"/>
          <w:sz w:val="24"/>
          <w:szCs w:val="24"/>
        </w:rPr>
        <w:t xml:space="preserve">Population trajectory assuming </w:t>
      </w:r>
      <w:r w:rsidR="00D96C50" w:rsidRPr="00BA5E0C">
        <w:rPr>
          <w:rFonts w:ascii="Times New Roman" w:hAnsi="Times New Roman" w:cs="Times New Roman"/>
          <w:sz w:val="24"/>
          <w:szCs w:val="24"/>
        </w:rPr>
        <w:t xml:space="preserve">“Pessimistic” conditions: </w:t>
      </w:r>
      <w:r w:rsidRPr="00BA5E0C">
        <w:rPr>
          <w:rFonts w:ascii="Times New Roman" w:hAnsi="Times New Roman" w:cs="Times New Roman"/>
          <w:sz w:val="24"/>
          <w:szCs w:val="24"/>
        </w:rPr>
        <w:t xml:space="preserve">re-occurrence of near-failure years at recent frequency (on average, 3 times per 12 years), with </w:t>
      </w:r>
      <w:r w:rsidR="00D96C50" w:rsidRPr="00BA5E0C">
        <w:rPr>
          <w:rFonts w:ascii="Times New Roman" w:hAnsi="Times New Roman" w:cs="Times New Roman"/>
          <w:sz w:val="24"/>
          <w:szCs w:val="24"/>
        </w:rPr>
        <w:t xml:space="preserve">(red) </w:t>
      </w:r>
      <w:r w:rsidRPr="00BA5E0C">
        <w:rPr>
          <w:rFonts w:ascii="Times New Roman" w:hAnsi="Times New Roman" w:cs="Times New Roman"/>
          <w:sz w:val="24"/>
          <w:szCs w:val="24"/>
        </w:rPr>
        <w:t xml:space="preserve">and without </w:t>
      </w:r>
      <w:r w:rsidR="00D96C50" w:rsidRPr="00BA5E0C">
        <w:rPr>
          <w:rFonts w:ascii="Times New Roman" w:hAnsi="Times New Roman" w:cs="Times New Roman"/>
          <w:sz w:val="24"/>
          <w:szCs w:val="24"/>
        </w:rPr>
        <w:t xml:space="preserve">(black) </w:t>
      </w:r>
      <w:r w:rsidRPr="00BA5E0C">
        <w:rPr>
          <w:rFonts w:ascii="Times New Roman" w:hAnsi="Times New Roman" w:cs="Times New Roman"/>
          <w:sz w:val="24"/>
          <w:szCs w:val="24"/>
        </w:rPr>
        <w:t>eradication-associated mortality.</w:t>
      </w:r>
      <w:r w:rsidRPr="008E1C87">
        <w:rPr>
          <w:rFonts w:ascii="Times New Roman" w:hAnsi="Times New Roman" w:cs="Times New Roman"/>
          <w:sz w:val="24"/>
          <w:szCs w:val="24"/>
        </w:rPr>
        <w:t xml:space="preserve"> </w:t>
      </w:r>
      <w:r>
        <w:rPr>
          <w:rFonts w:ascii="Times New Roman" w:hAnsi="Times New Roman" w:cs="Times New Roman"/>
          <w:sz w:val="24"/>
          <w:szCs w:val="24"/>
        </w:rPr>
        <w:t xml:space="preserve"> Shown are the 25</w:t>
      </w:r>
      <w:r w:rsidRPr="008E1C87">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50</w:t>
      </w:r>
      <w:r w:rsidRPr="008E1C87">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w:t>
      </w:r>
      <w:r w:rsidR="00D96C50">
        <w:rPr>
          <w:rFonts w:ascii="Times New Roman" w:hAnsi="Times New Roman" w:cs="Times New Roman"/>
          <w:sz w:val="24"/>
          <w:szCs w:val="24"/>
        </w:rPr>
        <w:t xml:space="preserve"> (solid regression line and circles)</w:t>
      </w:r>
      <w:r>
        <w:rPr>
          <w:rFonts w:ascii="Times New Roman" w:hAnsi="Times New Roman" w:cs="Times New Roman"/>
          <w:sz w:val="24"/>
          <w:szCs w:val="24"/>
        </w:rPr>
        <w:t>, and 75</w:t>
      </w:r>
      <w:r w:rsidRPr="008E1C87">
        <w:rPr>
          <w:rFonts w:ascii="Times New Roman" w:hAnsi="Times New Roman" w:cs="Times New Roman"/>
          <w:sz w:val="24"/>
          <w:szCs w:val="24"/>
          <w:vertAlign w:val="superscript"/>
        </w:rPr>
        <w:t>th</w:t>
      </w:r>
      <w:r w:rsidR="00D96C50">
        <w:rPr>
          <w:rFonts w:ascii="Times New Roman" w:hAnsi="Times New Roman" w:cs="Times New Roman"/>
          <w:sz w:val="24"/>
          <w:szCs w:val="24"/>
        </w:rPr>
        <w:t xml:space="preserve"> percentile outcomes.  Mortality scenario removes 1700 birds in year 0.</w:t>
      </w:r>
    </w:p>
    <w:p w:rsidR="00185C1D" w:rsidRDefault="002438A8" w:rsidP="00185C1D">
      <w:pPr>
        <w:spacing w:line="360" w:lineRule="auto"/>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592828" cy="4019550"/>
            <wp:effectExtent l="19050" t="0" r="7872" b="0"/>
            <wp:docPr id="16" name="Picture 15" descr="Figure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6.tif"/>
                    <pic:cNvPicPr/>
                  </pic:nvPicPr>
                  <pic:blipFill>
                    <a:blip r:embed="rId19" cstate="print"/>
                    <a:srcRect l="17600" t="23333" r="18100" b="14933"/>
                    <a:stretch>
                      <a:fillRect/>
                    </a:stretch>
                  </pic:blipFill>
                  <pic:spPr>
                    <a:xfrm>
                      <a:off x="0" y="0"/>
                      <a:ext cx="5592828" cy="4019550"/>
                    </a:xfrm>
                    <a:prstGeom prst="rect">
                      <a:avLst/>
                    </a:prstGeom>
                  </pic:spPr>
                </pic:pic>
              </a:graphicData>
            </a:graphic>
          </wp:inline>
        </w:drawing>
      </w:r>
    </w:p>
    <w:p w:rsidR="00185C1D" w:rsidRDefault="00185C1D" w:rsidP="00185C1D">
      <w:pPr>
        <w:spacing w:line="360" w:lineRule="auto"/>
        <w:rPr>
          <w:rFonts w:ascii="Times New Roman" w:hAnsi="Times New Roman" w:cs="Times New Roman"/>
          <w:b/>
          <w:sz w:val="24"/>
          <w:szCs w:val="24"/>
        </w:rPr>
      </w:pPr>
    </w:p>
    <w:p w:rsidR="00185C1D" w:rsidRDefault="00185C1D" w:rsidP="00185C1D">
      <w:pPr>
        <w:spacing w:line="360" w:lineRule="auto"/>
        <w:rPr>
          <w:rFonts w:ascii="Times New Roman" w:hAnsi="Times New Roman" w:cs="Times New Roman"/>
          <w:b/>
          <w:sz w:val="24"/>
          <w:szCs w:val="24"/>
        </w:rPr>
      </w:pPr>
    </w:p>
    <w:p w:rsidR="00185C1D" w:rsidRDefault="00185C1D" w:rsidP="00185C1D">
      <w:pPr>
        <w:spacing w:line="360" w:lineRule="auto"/>
        <w:rPr>
          <w:rFonts w:ascii="Times New Roman" w:hAnsi="Times New Roman" w:cs="Times New Roman"/>
          <w:b/>
          <w:sz w:val="24"/>
          <w:szCs w:val="24"/>
        </w:rPr>
      </w:pPr>
    </w:p>
    <w:p w:rsidR="00185C1D" w:rsidRDefault="00185C1D" w:rsidP="00185C1D">
      <w:pPr>
        <w:spacing w:line="360" w:lineRule="auto"/>
        <w:rPr>
          <w:rFonts w:ascii="Times New Roman" w:hAnsi="Times New Roman" w:cs="Times New Roman"/>
          <w:b/>
          <w:sz w:val="24"/>
          <w:szCs w:val="24"/>
        </w:rPr>
      </w:pPr>
    </w:p>
    <w:p w:rsidR="00800AFA" w:rsidRDefault="00800AFA" w:rsidP="00185C1D">
      <w:pPr>
        <w:spacing w:line="360" w:lineRule="auto"/>
        <w:rPr>
          <w:rFonts w:ascii="Times New Roman" w:hAnsi="Times New Roman" w:cs="Times New Roman"/>
          <w:b/>
          <w:sz w:val="24"/>
          <w:szCs w:val="24"/>
        </w:rPr>
      </w:pPr>
    </w:p>
    <w:p w:rsidR="00800AFA" w:rsidRDefault="00800AFA" w:rsidP="00185C1D">
      <w:pPr>
        <w:spacing w:line="360" w:lineRule="auto"/>
        <w:rPr>
          <w:rFonts w:ascii="Times New Roman" w:hAnsi="Times New Roman" w:cs="Times New Roman"/>
          <w:b/>
          <w:sz w:val="24"/>
          <w:szCs w:val="24"/>
        </w:rPr>
      </w:pPr>
    </w:p>
    <w:p w:rsidR="00800AFA" w:rsidRDefault="00800AFA" w:rsidP="00185C1D">
      <w:pPr>
        <w:spacing w:line="360" w:lineRule="auto"/>
        <w:rPr>
          <w:rFonts w:ascii="Times New Roman" w:hAnsi="Times New Roman" w:cs="Times New Roman"/>
          <w:b/>
          <w:sz w:val="24"/>
          <w:szCs w:val="24"/>
        </w:rPr>
      </w:pPr>
    </w:p>
    <w:p w:rsidR="00185C1D" w:rsidRDefault="00185C1D" w:rsidP="00185C1D">
      <w:pPr>
        <w:spacing w:line="360" w:lineRule="auto"/>
        <w:rPr>
          <w:rFonts w:ascii="Times New Roman" w:hAnsi="Times New Roman" w:cs="Times New Roman"/>
          <w:sz w:val="24"/>
          <w:szCs w:val="24"/>
        </w:rPr>
      </w:pPr>
      <w:r w:rsidRPr="00A27DEE">
        <w:rPr>
          <w:rFonts w:ascii="Times New Roman" w:hAnsi="Times New Roman" w:cs="Times New Roman"/>
          <w:b/>
          <w:sz w:val="24"/>
          <w:szCs w:val="24"/>
        </w:rPr>
        <w:lastRenderedPageBreak/>
        <w:t xml:space="preserve">Figure </w:t>
      </w:r>
      <w:r>
        <w:rPr>
          <w:rFonts w:ascii="Times New Roman" w:hAnsi="Times New Roman" w:cs="Times New Roman"/>
          <w:b/>
          <w:sz w:val="24"/>
          <w:szCs w:val="24"/>
        </w:rPr>
        <w:t>7</w:t>
      </w:r>
      <w:r w:rsidRPr="00A27DEE">
        <w:rPr>
          <w:rFonts w:ascii="Times New Roman" w:hAnsi="Times New Roman" w:cs="Times New Roman"/>
          <w:b/>
          <w:sz w:val="24"/>
          <w:szCs w:val="24"/>
        </w:rPr>
        <w:t>.</w:t>
      </w:r>
      <w:r w:rsidRPr="00A27DEE">
        <w:rPr>
          <w:rFonts w:ascii="Times New Roman" w:hAnsi="Times New Roman" w:cs="Times New Roman"/>
          <w:sz w:val="24"/>
          <w:szCs w:val="24"/>
        </w:rPr>
        <w:t xml:space="preserve">  </w:t>
      </w:r>
      <w:r>
        <w:rPr>
          <w:rFonts w:ascii="Times New Roman" w:hAnsi="Times New Roman" w:cs="Times New Roman"/>
          <w:sz w:val="24"/>
          <w:szCs w:val="24"/>
        </w:rPr>
        <w:t xml:space="preserve">Probability distribution for “no mortality” scenario and “mortality of 1700” gulls, after 20 years, under </w:t>
      </w:r>
      <w:r w:rsidR="00D96C50">
        <w:rPr>
          <w:rFonts w:ascii="Times New Roman" w:hAnsi="Times New Roman" w:cs="Times New Roman"/>
          <w:sz w:val="24"/>
          <w:szCs w:val="24"/>
        </w:rPr>
        <w:t>“</w:t>
      </w:r>
      <w:r w:rsidR="002438A8">
        <w:rPr>
          <w:rFonts w:ascii="Times New Roman" w:hAnsi="Times New Roman" w:cs="Times New Roman"/>
          <w:sz w:val="24"/>
          <w:szCs w:val="24"/>
        </w:rPr>
        <w:t>Realistic</w:t>
      </w:r>
      <w:r w:rsidR="00D96C50">
        <w:rPr>
          <w:rFonts w:ascii="Times New Roman" w:hAnsi="Times New Roman" w:cs="Times New Roman"/>
          <w:sz w:val="24"/>
          <w:szCs w:val="24"/>
        </w:rPr>
        <w:t xml:space="preserve">” </w:t>
      </w:r>
      <w:r w:rsidR="002438A8">
        <w:rPr>
          <w:rFonts w:ascii="Times New Roman" w:hAnsi="Times New Roman" w:cs="Times New Roman"/>
          <w:sz w:val="24"/>
          <w:szCs w:val="24"/>
        </w:rPr>
        <w:t>Conditions</w:t>
      </w:r>
      <w:r w:rsidR="00D96C50">
        <w:rPr>
          <w:rFonts w:ascii="Times New Roman" w:hAnsi="Times New Roman" w:cs="Times New Roman"/>
          <w:sz w:val="24"/>
          <w:szCs w:val="24"/>
        </w:rPr>
        <w:t xml:space="preserve">: </w:t>
      </w:r>
      <w:r>
        <w:rPr>
          <w:rFonts w:ascii="Times New Roman" w:hAnsi="Times New Roman" w:cs="Times New Roman"/>
          <w:sz w:val="24"/>
          <w:szCs w:val="24"/>
        </w:rPr>
        <w:t xml:space="preserve">“historic” frequency of near-failure (results of 10,000 simulations for no mortality and 30,000 simulations for mortality of 1700 gulls).  Note initial population size, with no mortality, is 32,200 individuals. Results binned into bins of 2,000 and then a polynomial (fourth-order) smoothing function was applied, except that the extreme tails are actual values. The two probability density functions overlap by approximately 95%. </w:t>
      </w:r>
    </w:p>
    <w:p w:rsidR="00EA2BEF" w:rsidRDefault="002C1A0D" w:rsidP="00A27DEE">
      <w:pPr>
        <w:spacing w:line="360" w:lineRule="auto"/>
        <w:rPr>
          <w:rFonts w:ascii="Times New Roman" w:hAnsi="Times New Roman" w:cs="Times New Roman"/>
          <w:b/>
          <w:sz w:val="24"/>
          <w:szCs w:val="24"/>
        </w:rPr>
      </w:pPr>
      <w:r>
        <w:rPr>
          <w:rFonts w:ascii="Times New Roman" w:hAnsi="Times New Roman" w:cs="Times New Roman"/>
          <w:b/>
          <w:noProof/>
        </w:rPr>
        <w:drawing>
          <wp:inline distT="0" distB="0" distL="0" distR="0">
            <wp:extent cx="5112385" cy="3740785"/>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5112385" cy="3740785"/>
                    </a:xfrm>
                    <a:prstGeom prst="rect">
                      <a:avLst/>
                    </a:prstGeom>
                    <a:noFill/>
                    <a:ln w="9525">
                      <a:noFill/>
                      <a:miter lim="800000"/>
                      <a:headEnd/>
                      <a:tailEnd/>
                    </a:ln>
                  </pic:spPr>
                </pic:pic>
              </a:graphicData>
            </a:graphic>
          </wp:inline>
        </w:drawing>
      </w:r>
    </w:p>
    <w:p w:rsidR="00EA2BEF" w:rsidRDefault="00EA2BEF" w:rsidP="00A27DEE">
      <w:pPr>
        <w:spacing w:line="360" w:lineRule="auto"/>
        <w:rPr>
          <w:rFonts w:ascii="Times New Roman" w:hAnsi="Times New Roman" w:cs="Times New Roman"/>
          <w:b/>
          <w:sz w:val="24"/>
          <w:szCs w:val="24"/>
        </w:rPr>
      </w:pPr>
    </w:p>
    <w:p w:rsidR="00A27DEE" w:rsidRDefault="00A27DEE">
      <w:pPr>
        <w:rPr>
          <w:rFonts w:ascii="Times New Roman" w:hAnsi="Times New Roman" w:cs="Times New Roman"/>
          <w:b/>
        </w:rPr>
      </w:pPr>
    </w:p>
    <w:p w:rsidR="00A27DEE" w:rsidRDefault="00A27DEE">
      <w:pPr>
        <w:rPr>
          <w:rFonts w:ascii="Times New Roman" w:hAnsi="Times New Roman" w:cs="Times New Roman"/>
          <w:b/>
        </w:rPr>
      </w:pPr>
    </w:p>
    <w:sectPr w:rsidR="00A27DEE" w:rsidSect="00C037A6">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E7E" w:rsidRDefault="00EC0E7E" w:rsidP="00BF23D7">
      <w:pPr>
        <w:spacing w:after="0" w:line="240" w:lineRule="auto"/>
      </w:pPr>
      <w:r>
        <w:separator/>
      </w:r>
    </w:p>
  </w:endnote>
  <w:endnote w:type="continuationSeparator" w:id="0">
    <w:p w:rsidR="00EC0E7E" w:rsidRDefault="00EC0E7E" w:rsidP="00BF2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E7E" w:rsidRDefault="00EC0E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4441813"/>
      <w:docPartObj>
        <w:docPartGallery w:val="Page Numbers (Bottom of Page)"/>
        <w:docPartUnique/>
      </w:docPartObj>
    </w:sdtPr>
    <w:sdtEndPr/>
    <w:sdtContent>
      <w:p w:rsidR="00EC0E7E" w:rsidRDefault="00F05511">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rsidR="00EC0E7E" w:rsidRDefault="00EC0E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E7E" w:rsidRDefault="00EC0E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E7E" w:rsidRDefault="00EC0E7E" w:rsidP="00BF23D7">
      <w:pPr>
        <w:spacing w:after="0" w:line="240" w:lineRule="auto"/>
      </w:pPr>
      <w:r>
        <w:separator/>
      </w:r>
    </w:p>
  </w:footnote>
  <w:footnote w:type="continuationSeparator" w:id="0">
    <w:p w:rsidR="00EC0E7E" w:rsidRDefault="00EC0E7E" w:rsidP="00BF23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E7E" w:rsidRDefault="00EC0E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E7E" w:rsidRDefault="00F05511">
    <w:pPr>
      <w:pStyle w:val="Header"/>
    </w:pPr>
    <w:sdt>
      <w:sdtPr>
        <w:id w:val="-1809003518"/>
        <w:docPartObj>
          <w:docPartGallery w:val="Watermarks"/>
          <w:docPartUnique/>
        </w:docPartObj>
      </w:sdtPr>
      <w:sdtEnd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C0E7E">
      <w:t>PRBO Western Gull PVA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E7E" w:rsidRDefault="00EC0E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73246"/>
    <w:multiLevelType w:val="hybridMultilevel"/>
    <w:tmpl w:val="CE96F50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D75EC5D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4C4864"/>
    <w:multiLevelType w:val="hybridMultilevel"/>
    <w:tmpl w:val="B18E2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35DA4"/>
    <w:multiLevelType w:val="hybridMultilevel"/>
    <w:tmpl w:val="3E2C6B02"/>
    <w:lvl w:ilvl="0" w:tplc="8C68EDFA">
      <w:start w:val="1"/>
      <w:numFmt w:val="decimal"/>
      <w:lvlText w:val="(%1)"/>
      <w:lvlJc w:val="left"/>
      <w:pPr>
        <w:ind w:left="1050" w:hanging="105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222C2220"/>
    <w:multiLevelType w:val="hybridMultilevel"/>
    <w:tmpl w:val="989E5042"/>
    <w:lvl w:ilvl="0" w:tplc="8C68EDFA">
      <w:start w:val="1"/>
      <w:numFmt w:val="decimal"/>
      <w:lvlText w:val="(%1)"/>
      <w:lvlJc w:val="left"/>
      <w:pPr>
        <w:ind w:left="1230" w:hanging="10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894BF8"/>
    <w:multiLevelType w:val="hybridMultilevel"/>
    <w:tmpl w:val="7AD829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8225984"/>
    <w:multiLevelType w:val="hybridMultilevel"/>
    <w:tmpl w:val="28DAAAE8"/>
    <w:lvl w:ilvl="0" w:tplc="6BAE8D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5683B"/>
    <w:multiLevelType w:val="hybridMultilevel"/>
    <w:tmpl w:val="7160F8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B833C4"/>
    <w:multiLevelType w:val="hybridMultilevel"/>
    <w:tmpl w:val="221865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6EC0B11"/>
    <w:multiLevelType w:val="hybridMultilevel"/>
    <w:tmpl w:val="C3F2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C73BF8"/>
    <w:multiLevelType w:val="hybridMultilevel"/>
    <w:tmpl w:val="5762C494"/>
    <w:lvl w:ilvl="0" w:tplc="D30E51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4D2BDF"/>
    <w:multiLevelType w:val="hybridMultilevel"/>
    <w:tmpl w:val="9AF8B0F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F462255"/>
    <w:multiLevelType w:val="hybridMultilevel"/>
    <w:tmpl w:val="07A80412"/>
    <w:lvl w:ilvl="0" w:tplc="D2A8F53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2876B78"/>
    <w:multiLevelType w:val="hybridMultilevel"/>
    <w:tmpl w:val="BA54A2EE"/>
    <w:lvl w:ilvl="0" w:tplc="B686AB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334ED0"/>
    <w:multiLevelType w:val="hybridMultilevel"/>
    <w:tmpl w:val="A02E9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6916CBD"/>
    <w:multiLevelType w:val="hybridMultilevel"/>
    <w:tmpl w:val="EB8621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916038"/>
    <w:multiLevelType w:val="hybridMultilevel"/>
    <w:tmpl w:val="E1400DFC"/>
    <w:lvl w:ilvl="0" w:tplc="968E37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6"/>
  </w:num>
  <w:num w:numId="4">
    <w:abstractNumId w:val="12"/>
  </w:num>
  <w:num w:numId="5">
    <w:abstractNumId w:val="9"/>
  </w:num>
  <w:num w:numId="6">
    <w:abstractNumId w:val="14"/>
  </w:num>
  <w:num w:numId="7">
    <w:abstractNumId w:val="5"/>
  </w:num>
  <w:num w:numId="8">
    <w:abstractNumId w:val="11"/>
  </w:num>
  <w:num w:numId="9">
    <w:abstractNumId w:val="4"/>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3"/>
  </w:num>
  <w:num w:numId="13">
    <w:abstractNumId w:val="8"/>
  </w:num>
  <w:num w:numId="14">
    <w:abstractNumId w:val="7"/>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D5"/>
    <w:rsid w:val="0000008C"/>
    <w:rsid w:val="000071E7"/>
    <w:rsid w:val="00007D1A"/>
    <w:rsid w:val="00007EA6"/>
    <w:rsid w:val="0001107D"/>
    <w:rsid w:val="00011B74"/>
    <w:rsid w:val="00012F7C"/>
    <w:rsid w:val="00014F48"/>
    <w:rsid w:val="00020004"/>
    <w:rsid w:val="00034193"/>
    <w:rsid w:val="00035D63"/>
    <w:rsid w:val="0004115F"/>
    <w:rsid w:val="00050CED"/>
    <w:rsid w:val="000517D4"/>
    <w:rsid w:val="000522AE"/>
    <w:rsid w:val="00052FCD"/>
    <w:rsid w:val="00072F22"/>
    <w:rsid w:val="00082C8E"/>
    <w:rsid w:val="00084115"/>
    <w:rsid w:val="0009096F"/>
    <w:rsid w:val="00090DF4"/>
    <w:rsid w:val="00095809"/>
    <w:rsid w:val="000959AA"/>
    <w:rsid w:val="000C3277"/>
    <w:rsid w:val="000C60F6"/>
    <w:rsid w:val="000D0F5D"/>
    <w:rsid w:val="000D115F"/>
    <w:rsid w:val="000D57E4"/>
    <w:rsid w:val="000D58B7"/>
    <w:rsid w:val="000E7505"/>
    <w:rsid w:val="000E77EB"/>
    <w:rsid w:val="000F547A"/>
    <w:rsid w:val="000F703D"/>
    <w:rsid w:val="000F7F88"/>
    <w:rsid w:val="001030E2"/>
    <w:rsid w:val="00105F0D"/>
    <w:rsid w:val="00105F30"/>
    <w:rsid w:val="00110E63"/>
    <w:rsid w:val="00114261"/>
    <w:rsid w:val="00130875"/>
    <w:rsid w:val="00136C55"/>
    <w:rsid w:val="00140577"/>
    <w:rsid w:val="00152583"/>
    <w:rsid w:val="00163378"/>
    <w:rsid w:val="001662DB"/>
    <w:rsid w:val="00167146"/>
    <w:rsid w:val="00172473"/>
    <w:rsid w:val="00175C1E"/>
    <w:rsid w:val="00175DB6"/>
    <w:rsid w:val="00182FED"/>
    <w:rsid w:val="0018315E"/>
    <w:rsid w:val="00185C1D"/>
    <w:rsid w:val="001873BC"/>
    <w:rsid w:val="00191183"/>
    <w:rsid w:val="00191EFC"/>
    <w:rsid w:val="00196BFF"/>
    <w:rsid w:val="001A0CDD"/>
    <w:rsid w:val="001A3B98"/>
    <w:rsid w:val="001B0372"/>
    <w:rsid w:val="001B1796"/>
    <w:rsid w:val="001C1ADC"/>
    <w:rsid w:val="001C52F6"/>
    <w:rsid w:val="001D11A1"/>
    <w:rsid w:val="001D6373"/>
    <w:rsid w:val="001E540E"/>
    <w:rsid w:val="001F19C6"/>
    <w:rsid w:val="00202ADC"/>
    <w:rsid w:val="0020663C"/>
    <w:rsid w:val="00220224"/>
    <w:rsid w:val="00223FA0"/>
    <w:rsid w:val="00232487"/>
    <w:rsid w:val="00232CA8"/>
    <w:rsid w:val="002348C1"/>
    <w:rsid w:val="002427F5"/>
    <w:rsid w:val="002432F2"/>
    <w:rsid w:val="002438A8"/>
    <w:rsid w:val="002508D6"/>
    <w:rsid w:val="00262201"/>
    <w:rsid w:val="002659EA"/>
    <w:rsid w:val="002716E6"/>
    <w:rsid w:val="002738A9"/>
    <w:rsid w:val="002768CE"/>
    <w:rsid w:val="0028047D"/>
    <w:rsid w:val="00282F6A"/>
    <w:rsid w:val="002837CC"/>
    <w:rsid w:val="00292F33"/>
    <w:rsid w:val="00292F41"/>
    <w:rsid w:val="00294304"/>
    <w:rsid w:val="002970FE"/>
    <w:rsid w:val="002A5308"/>
    <w:rsid w:val="002A7C23"/>
    <w:rsid w:val="002B6C60"/>
    <w:rsid w:val="002C1A0D"/>
    <w:rsid w:val="002C1F21"/>
    <w:rsid w:val="002C5DBE"/>
    <w:rsid w:val="002D064B"/>
    <w:rsid w:val="002D627C"/>
    <w:rsid w:val="002E4967"/>
    <w:rsid w:val="002E7819"/>
    <w:rsid w:val="002F6ACE"/>
    <w:rsid w:val="00306E38"/>
    <w:rsid w:val="00307CB2"/>
    <w:rsid w:val="00321A54"/>
    <w:rsid w:val="003305CF"/>
    <w:rsid w:val="00333895"/>
    <w:rsid w:val="00335663"/>
    <w:rsid w:val="003408DC"/>
    <w:rsid w:val="00341F75"/>
    <w:rsid w:val="0034204F"/>
    <w:rsid w:val="00345E72"/>
    <w:rsid w:val="00364B7A"/>
    <w:rsid w:val="0036704E"/>
    <w:rsid w:val="0037656A"/>
    <w:rsid w:val="00380F0C"/>
    <w:rsid w:val="0039021E"/>
    <w:rsid w:val="00390912"/>
    <w:rsid w:val="00392F84"/>
    <w:rsid w:val="00393F5B"/>
    <w:rsid w:val="00396F10"/>
    <w:rsid w:val="00397168"/>
    <w:rsid w:val="003A1525"/>
    <w:rsid w:val="003A2B41"/>
    <w:rsid w:val="003A7458"/>
    <w:rsid w:val="003B0A57"/>
    <w:rsid w:val="003B0B9D"/>
    <w:rsid w:val="003B5143"/>
    <w:rsid w:val="003D1305"/>
    <w:rsid w:val="003D310E"/>
    <w:rsid w:val="003E237D"/>
    <w:rsid w:val="003E2439"/>
    <w:rsid w:val="003E34B2"/>
    <w:rsid w:val="003F7424"/>
    <w:rsid w:val="00404E0C"/>
    <w:rsid w:val="00405FEC"/>
    <w:rsid w:val="004069E0"/>
    <w:rsid w:val="0041146B"/>
    <w:rsid w:val="004127A8"/>
    <w:rsid w:val="00414696"/>
    <w:rsid w:val="00420224"/>
    <w:rsid w:val="004238BF"/>
    <w:rsid w:val="00424D7B"/>
    <w:rsid w:val="00426BC0"/>
    <w:rsid w:val="00426E70"/>
    <w:rsid w:val="004319E4"/>
    <w:rsid w:val="00435054"/>
    <w:rsid w:val="00446EC1"/>
    <w:rsid w:val="004470CD"/>
    <w:rsid w:val="00451156"/>
    <w:rsid w:val="004513B8"/>
    <w:rsid w:val="004540E6"/>
    <w:rsid w:val="004620F6"/>
    <w:rsid w:val="00467665"/>
    <w:rsid w:val="004722DD"/>
    <w:rsid w:val="00473843"/>
    <w:rsid w:val="0048632C"/>
    <w:rsid w:val="00487C6E"/>
    <w:rsid w:val="004903B5"/>
    <w:rsid w:val="0049097B"/>
    <w:rsid w:val="00490CE5"/>
    <w:rsid w:val="00494924"/>
    <w:rsid w:val="004A07F5"/>
    <w:rsid w:val="004A0C18"/>
    <w:rsid w:val="004B559C"/>
    <w:rsid w:val="004B68E4"/>
    <w:rsid w:val="004B7496"/>
    <w:rsid w:val="004C22D0"/>
    <w:rsid w:val="004D39DD"/>
    <w:rsid w:val="004D539D"/>
    <w:rsid w:val="004D58FC"/>
    <w:rsid w:val="004E3997"/>
    <w:rsid w:val="004F2469"/>
    <w:rsid w:val="004F3B0C"/>
    <w:rsid w:val="004F4DBC"/>
    <w:rsid w:val="004F5DA0"/>
    <w:rsid w:val="00500EF9"/>
    <w:rsid w:val="00503D8E"/>
    <w:rsid w:val="00505CDC"/>
    <w:rsid w:val="005125EE"/>
    <w:rsid w:val="00513330"/>
    <w:rsid w:val="00514C1A"/>
    <w:rsid w:val="00516530"/>
    <w:rsid w:val="005174E4"/>
    <w:rsid w:val="00527D83"/>
    <w:rsid w:val="00534604"/>
    <w:rsid w:val="005377A5"/>
    <w:rsid w:val="005404BC"/>
    <w:rsid w:val="005421F8"/>
    <w:rsid w:val="0054287B"/>
    <w:rsid w:val="00547768"/>
    <w:rsid w:val="005525D2"/>
    <w:rsid w:val="00565CE5"/>
    <w:rsid w:val="005679E0"/>
    <w:rsid w:val="00567CB1"/>
    <w:rsid w:val="00571190"/>
    <w:rsid w:val="005711F7"/>
    <w:rsid w:val="0057171D"/>
    <w:rsid w:val="00581D94"/>
    <w:rsid w:val="00584026"/>
    <w:rsid w:val="005936FA"/>
    <w:rsid w:val="005A0384"/>
    <w:rsid w:val="005B2077"/>
    <w:rsid w:val="005B2217"/>
    <w:rsid w:val="005B3A26"/>
    <w:rsid w:val="005B7EE2"/>
    <w:rsid w:val="005C5A2C"/>
    <w:rsid w:val="005D2BA7"/>
    <w:rsid w:val="005D73F4"/>
    <w:rsid w:val="005E124F"/>
    <w:rsid w:val="005E4851"/>
    <w:rsid w:val="005F0968"/>
    <w:rsid w:val="005F13CE"/>
    <w:rsid w:val="005F2079"/>
    <w:rsid w:val="006077D5"/>
    <w:rsid w:val="00607909"/>
    <w:rsid w:val="00611D4A"/>
    <w:rsid w:val="00612B65"/>
    <w:rsid w:val="006138B2"/>
    <w:rsid w:val="006143A7"/>
    <w:rsid w:val="00626F3A"/>
    <w:rsid w:val="00627B3E"/>
    <w:rsid w:val="006409EF"/>
    <w:rsid w:val="006633D3"/>
    <w:rsid w:val="00672B71"/>
    <w:rsid w:val="00674BD0"/>
    <w:rsid w:val="00675391"/>
    <w:rsid w:val="00676495"/>
    <w:rsid w:val="00677E00"/>
    <w:rsid w:val="00677F2A"/>
    <w:rsid w:val="00680153"/>
    <w:rsid w:val="00682DBF"/>
    <w:rsid w:val="006A15DC"/>
    <w:rsid w:val="006A410E"/>
    <w:rsid w:val="006A777F"/>
    <w:rsid w:val="006B04E0"/>
    <w:rsid w:val="006C3651"/>
    <w:rsid w:val="006D4654"/>
    <w:rsid w:val="006D4CAF"/>
    <w:rsid w:val="006E0095"/>
    <w:rsid w:val="006E67BA"/>
    <w:rsid w:val="006E78C5"/>
    <w:rsid w:val="006E7E37"/>
    <w:rsid w:val="006F263D"/>
    <w:rsid w:val="006F5205"/>
    <w:rsid w:val="006F52EE"/>
    <w:rsid w:val="006F612E"/>
    <w:rsid w:val="006F69E4"/>
    <w:rsid w:val="006F7F2C"/>
    <w:rsid w:val="007011E5"/>
    <w:rsid w:val="00702324"/>
    <w:rsid w:val="00703CC7"/>
    <w:rsid w:val="00710A6A"/>
    <w:rsid w:val="00721CDE"/>
    <w:rsid w:val="007332AD"/>
    <w:rsid w:val="007459DA"/>
    <w:rsid w:val="00746AA7"/>
    <w:rsid w:val="00750778"/>
    <w:rsid w:val="00754A09"/>
    <w:rsid w:val="00755F31"/>
    <w:rsid w:val="00760BFF"/>
    <w:rsid w:val="00766DE9"/>
    <w:rsid w:val="00772E4B"/>
    <w:rsid w:val="00777AF9"/>
    <w:rsid w:val="007853E8"/>
    <w:rsid w:val="00786947"/>
    <w:rsid w:val="00790533"/>
    <w:rsid w:val="007A19BF"/>
    <w:rsid w:val="007A2FF6"/>
    <w:rsid w:val="007A67C8"/>
    <w:rsid w:val="007B3B05"/>
    <w:rsid w:val="007B6F91"/>
    <w:rsid w:val="007B70C6"/>
    <w:rsid w:val="007B7C4F"/>
    <w:rsid w:val="007C14D7"/>
    <w:rsid w:val="007E204B"/>
    <w:rsid w:val="007E3F91"/>
    <w:rsid w:val="007F3076"/>
    <w:rsid w:val="007F7007"/>
    <w:rsid w:val="00800AFA"/>
    <w:rsid w:val="00807FF1"/>
    <w:rsid w:val="00811783"/>
    <w:rsid w:val="00814131"/>
    <w:rsid w:val="008161FD"/>
    <w:rsid w:val="00820CDE"/>
    <w:rsid w:val="00824B23"/>
    <w:rsid w:val="0082596E"/>
    <w:rsid w:val="00830909"/>
    <w:rsid w:val="00831CD7"/>
    <w:rsid w:val="0083221A"/>
    <w:rsid w:val="0083315E"/>
    <w:rsid w:val="0084398E"/>
    <w:rsid w:val="00851D48"/>
    <w:rsid w:val="00861124"/>
    <w:rsid w:val="00863669"/>
    <w:rsid w:val="0086441C"/>
    <w:rsid w:val="00865C51"/>
    <w:rsid w:val="008660AB"/>
    <w:rsid w:val="0086662E"/>
    <w:rsid w:val="00867BDB"/>
    <w:rsid w:val="00876F9B"/>
    <w:rsid w:val="00885507"/>
    <w:rsid w:val="008A4EFF"/>
    <w:rsid w:val="008A7AC2"/>
    <w:rsid w:val="008B012E"/>
    <w:rsid w:val="008B3D10"/>
    <w:rsid w:val="008B5966"/>
    <w:rsid w:val="008B72BB"/>
    <w:rsid w:val="008C15A7"/>
    <w:rsid w:val="008C66BA"/>
    <w:rsid w:val="008D3BFA"/>
    <w:rsid w:val="008D435E"/>
    <w:rsid w:val="008D727D"/>
    <w:rsid w:val="008E1C87"/>
    <w:rsid w:val="008E2919"/>
    <w:rsid w:val="008E4F09"/>
    <w:rsid w:val="008E7B2B"/>
    <w:rsid w:val="008F2C5E"/>
    <w:rsid w:val="008F34B4"/>
    <w:rsid w:val="008F3941"/>
    <w:rsid w:val="008F4432"/>
    <w:rsid w:val="00900736"/>
    <w:rsid w:val="00900A1B"/>
    <w:rsid w:val="00904F9B"/>
    <w:rsid w:val="0091332B"/>
    <w:rsid w:val="00922207"/>
    <w:rsid w:val="009241BE"/>
    <w:rsid w:val="00924390"/>
    <w:rsid w:val="009257F8"/>
    <w:rsid w:val="0093140D"/>
    <w:rsid w:val="00934023"/>
    <w:rsid w:val="00941ED2"/>
    <w:rsid w:val="00947D7D"/>
    <w:rsid w:val="009507E9"/>
    <w:rsid w:val="009526AB"/>
    <w:rsid w:val="00953FBA"/>
    <w:rsid w:val="009600AD"/>
    <w:rsid w:val="00963317"/>
    <w:rsid w:val="0096445B"/>
    <w:rsid w:val="009719E8"/>
    <w:rsid w:val="00980C56"/>
    <w:rsid w:val="00982562"/>
    <w:rsid w:val="00983DB5"/>
    <w:rsid w:val="00997576"/>
    <w:rsid w:val="009A19BE"/>
    <w:rsid w:val="009A39E0"/>
    <w:rsid w:val="009A5372"/>
    <w:rsid w:val="009B28E3"/>
    <w:rsid w:val="009B3A3E"/>
    <w:rsid w:val="009B5F82"/>
    <w:rsid w:val="009B6916"/>
    <w:rsid w:val="009C16E7"/>
    <w:rsid w:val="009C1BD6"/>
    <w:rsid w:val="009C5D05"/>
    <w:rsid w:val="009C79C6"/>
    <w:rsid w:val="009D1645"/>
    <w:rsid w:val="009D323E"/>
    <w:rsid w:val="009D4865"/>
    <w:rsid w:val="009E238B"/>
    <w:rsid w:val="009F0F65"/>
    <w:rsid w:val="009F6689"/>
    <w:rsid w:val="00A0233F"/>
    <w:rsid w:val="00A06A3D"/>
    <w:rsid w:val="00A15FA5"/>
    <w:rsid w:val="00A1639B"/>
    <w:rsid w:val="00A205E7"/>
    <w:rsid w:val="00A22D2F"/>
    <w:rsid w:val="00A240EA"/>
    <w:rsid w:val="00A25941"/>
    <w:rsid w:val="00A27DEE"/>
    <w:rsid w:val="00A32907"/>
    <w:rsid w:val="00A34CDC"/>
    <w:rsid w:val="00A42429"/>
    <w:rsid w:val="00A42CF0"/>
    <w:rsid w:val="00A50898"/>
    <w:rsid w:val="00A5171F"/>
    <w:rsid w:val="00A51C54"/>
    <w:rsid w:val="00A53271"/>
    <w:rsid w:val="00A60F94"/>
    <w:rsid w:val="00A674E2"/>
    <w:rsid w:val="00A70B6F"/>
    <w:rsid w:val="00A7147C"/>
    <w:rsid w:val="00A85E7B"/>
    <w:rsid w:val="00A87977"/>
    <w:rsid w:val="00AA228F"/>
    <w:rsid w:val="00AA331E"/>
    <w:rsid w:val="00AA384B"/>
    <w:rsid w:val="00AA4A6D"/>
    <w:rsid w:val="00AB0AD0"/>
    <w:rsid w:val="00AB1F40"/>
    <w:rsid w:val="00AB2DBE"/>
    <w:rsid w:val="00AC1DF6"/>
    <w:rsid w:val="00AC26A8"/>
    <w:rsid w:val="00AC340B"/>
    <w:rsid w:val="00AD02D8"/>
    <w:rsid w:val="00AD0FE8"/>
    <w:rsid w:val="00AD1D50"/>
    <w:rsid w:val="00AD3A71"/>
    <w:rsid w:val="00AD6054"/>
    <w:rsid w:val="00AE3DE2"/>
    <w:rsid w:val="00AE73D4"/>
    <w:rsid w:val="00AF0649"/>
    <w:rsid w:val="00B04F05"/>
    <w:rsid w:val="00B111A6"/>
    <w:rsid w:val="00B123A5"/>
    <w:rsid w:val="00B128EA"/>
    <w:rsid w:val="00B14CFA"/>
    <w:rsid w:val="00B2211D"/>
    <w:rsid w:val="00B3241F"/>
    <w:rsid w:val="00B34777"/>
    <w:rsid w:val="00B4005A"/>
    <w:rsid w:val="00B4336D"/>
    <w:rsid w:val="00B4466D"/>
    <w:rsid w:val="00B451C6"/>
    <w:rsid w:val="00B5291E"/>
    <w:rsid w:val="00B568E7"/>
    <w:rsid w:val="00B6032A"/>
    <w:rsid w:val="00B62606"/>
    <w:rsid w:val="00B65A4E"/>
    <w:rsid w:val="00B750CD"/>
    <w:rsid w:val="00B93C53"/>
    <w:rsid w:val="00B967E7"/>
    <w:rsid w:val="00B97555"/>
    <w:rsid w:val="00BA066C"/>
    <w:rsid w:val="00BA07F6"/>
    <w:rsid w:val="00BA23A9"/>
    <w:rsid w:val="00BA5E0C"/>
    <w:rsid w:val="00BA67B0"/>
    <w:rsid w:val="00BB0742"/>
    <w:rsid w:val="00BB1FC4"/>
    <w:rsid w:val="00BB2D35"/>
    <w:rsid w:val="00BB5120"/>
    <w:rsid w:val="00BC00D6"/>
    <w:rsid w:val="00BC0721"/>
    <w:rsid w:val="00BC18F6"/>
    <w:rsid w:val="00BC5614"/>
    <w:rsid w:val="00BC677E"/>
    <w:rsid w:val="00BD43CB"/>
    <w:rsid w:val="00BE2167"/>
    <w:rsid w:val="00BE27CE"/>
    <w:rsid w:val="00BE7C81"/>
    <w:rsid w:val="00BF23D7"/>
    <w:rsid w:val="00BF3538"/>
    <w:rsid w:val="00BF7E2D"/>
    <w:rsid w:val="00C0332D"/>
    <w:rsid w:val="00C037A6"/>
    <w:rsid w:val="00C102C7"/>
    <w:rsid w:val="00C16283"/>
    <w:rsid w:val="00C1641E"/>
    <w:rsid w:val="00C17079"/>
    <w:rsid w:val="00C23886"/>
    <w:rsid w:val="00C23C9A"/>
    <w:rsid w:val="00C32726"/>
    <w:rsid w:val="00C340DB"/>
    <w:rsid w:val="00C50014"/>
    <w:rsid w:val="00C5591C"/>
    <w:rsid w:val="00C63D6B"/>
    <w:rsid w:val="00C660BA"/>
    <w:rsid w:val="00C70E26"/>
    <w:rsid w:val="00C77EC0"/>
    <w:rsid w:val="00C87A5C"/>
    <w:rsid w:val="00C87D8D"/>
    <w:rsid w:val="00C91C91"/>
    <w:rsid w:val="00CA0EA7"/>
    <w:rsid w:val="00CA41A2"/>
    <w:rsid w:val="00CC2796"/>
    <w:rsid w:val="00CC5F5F"/>
    <w:rsid w:val="00CD037E"/>
    <w:rsid w:val="00CE08A5"/>
    <w:rsid w:val="00CE1380"/>
    <w:rsid w:val="00CE2982"/>
    <w:rsid w:val="00CE2E19"/>
    <w:rsid w:val="00CF07D1"/>
    <w:rsid w:val="00D05857"/>
    <w:rsid w:val="00D066CC"/>
    <w:rsid w:val="00D07818"/>
    <w:rsid w:val="00D11BD6"/>
    <w:rsid w:val="00D1453E"/>
    <w:rsid w:val="00D259FD"/>
    <w:rsid w:val="00D27510"/>
    <w:rsid w:val="00D33131"/>
    <w:rsid w:val="00D332EA"/>
    <w:rsid w:val="00D34424"/>
    <w:rsid w:val="00D41502"/>
    <w:rsid w:val="00D50E76"/>
    <w:rsid w:val="00D560B6"/>
    <w:rsid w:val="00D6319B"/>
    <w:rsid w:val="00D671EE"/>
    <w:rsid w:val="00D67746"/>
    <w:rsid w:val="00D75243"/>
    <w:rsid w:val="00D75341"/>
    <w:rsid w:val="00D77EC5"/>
    <w:rsid w:val="00D831AC"/>
    <w:rsid w:val="00D91FE0"/>
    <w:rsid w:val="00D9328E"/>
    <w:rsid w:val="00D96C50"/>
    <w:rsid w:val="00DA142A"/>
    <w:rsid w:val="00DA3E74"/>
    <w:rsid w:val="00DA4433"/>
    <w:rsid w:val="00DB1001"/>
    <w:rsid w:val="00DB4445"/>
    <w:rsid w:val="00DD0A22"/>
    <w:rsid w:val="00DD11FA"/>
    <w:rsid w:val="00DD2123"/>
    <w:rsid w:val="00DE0598"/>
    <w:rsid w:val="00DE0DD2"/>
    <w:rsid w:val="00DE2EB3"/>
    <w:rsid w:val="00DE597F"/>
    <w:rsid w:val="00DF270B"/>
    <w:rsid w:val="00DF2AA8"/>
    <w:rsid w:val="00DF3949"/>
    <w:rsid w:val="00E0404F"/>
    <w:rsid w:val="00E227B0"/>
    <w:rsid w:val="00E2385F"/>
    <w:rsid w:val="00E27364"/>
    <w:rsid w:val="00E31AC2"/>
    <w:rsid w:val="00E40AD9"/>
    <w:rsid w:val="00E465B5"/>
    <w:rsid w:val="00E47CC8"/>
    <w:rsid w:val="00E51E3F"/>
    <w:rsid w:val="00E5367B"/>
    <w:rsid w:val="00E554E3"/>
    <w:rsid w:val="00E56D8A"/>
    <w:rsid w:val="00E66836"/>
    <w:rsid w:val="00E715C4"/>
    <w:rsid w:val="00E805DD"/>
    <w:rsid w:val="00E84185"/>
    <w:rsid w:val="00E8520D"/>
    <w:rsid w:val="00E86E4F"/>
    <w:rsid w:val="00E92B56"/>
    <w:rsid w:val="00E9791C"/>
    <w:rsid w:val="00EA2BEF"/>
    <w:rsid w:val="00EA4411"/>
    <w:rsid w:val="00EA7CD7"/>
    <w:rsid w:val="00EB0A0F"/>
    <w:rsid w:val="00EB621C"/>
    <w:rsid w:val="00EC0E7E"/>
    <w:rsid w:val="00EC214C"/>
    <w:rsid w:val="00ED5A5C"/>
    <w:rsid w:val="00EE055D"/>
    <w:rsid w:val="00EF25B5"/>
    <w:rsid w:val="00EF35BD"/>
    <w:rsid w:val="00EF3BE5"/>
    <w:rsid w:val="00EF53DE"/>
    <w:rsid w:val="00F05511"/>
    <w:rsid w:val="00F07108"/>
    <w:rsid w:val="00F1756D"/>
    <w:rsid w:val="00F21889"/>
    <w:rsid w:val="00F22841"/>
    <w:rsid w:val="00F23CC4"/>
    <w:rsid w:val="00F25F16"/>
    <w:rsid w:val="00F301C0"/>
    <w:rsid w:val="00F315AE"/>
    <w:rsid w:val="00F330F9"/>
    <w:rsid w:val="00F3631F"/>
    <w:rsid w:val="00F43FD4"/>
    <w:rsid w:val="00F43FED"/>
    <w:rsid w:val="00F473CF"/>
    <w:rsid w:val="00F476C5"/>
    <w:rsid w:val="00F66247"/>
    <w:rsid w:val="00F71139"/>
    <w:rsid w:val="00F738E8"/>
    <w:rsid w:val="00F7737A"/>
    <w:rsid w:val="00F82204"/>
    <w:rsid w:val="00F832C4"/>
    <w:rsid w:val="00F906CF"/>
    <w:rsid w:val="00F9309F"/>
    <w:rsid w:val="00FA3E33"/>
    <w:rsid w:val="00FA6F2E"/>
    <w:rsid w:val="00FB11FE"/>
    <w:rsid w:val="00FB3D2F"/>
    <w:rsid w:val="00FB4F63"/>
    <w:rsid w:val="00FB537F"/>
    <w:rsid w:val="00FC23B0"/>
    <w:rsid w:val="00FC5933"/>
    <w:rsid w:val="00FC6A97"/>
    <w:rsid w:val="00FD0A4F"/>
    <w:rsid w:val="00FD3AF2"/>
    <w:rsid w:val="00FD7C50"/>
    <w:rsid w:val="00FE01BB"/>
    <w:rsid w:val="00FE050D"/>
    <w:rsid w:val="00FE186F"/>
    <w:rsid w:val="00FE6EEB"/>
    <w:rsid w:val="00FF35C6"/>
    <w:rsid w:val="00FF5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D1305"/>
    <w:pPr>
      <w:ind w:left="720"/>
      <w:contextualSpacing/>
    </w:pPr>
  </w:style>
  <w:style w:type="paragraph" w:styleId="BalloonText">
    <w:name w:val="Balloon Text"/>
    <w:basedOn w:val="Normal"/>
    <w:link w:val="BalloonTextChar"/>
    <w:uiPriority w:val="99"/>
    <w:semiHidden/>
    <w:unhideWhenUsed/>
    <w:rsid w:val="001E54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40E"/>
    <w:rPr>
      <w:rFonts w:ascii="Tahoma" w:hAnsi="Tahoma" w:cs="Tahoma"/>
      <w:sz w:val="16"/>
      <w:szCs w:val="16"/>
    </w:rPr>
  </w:style>
  <w:style w:type="table" w:styleId="TableGrid">
    <w:name w:val="Table Grid"/>
    <w:basedOn w:val="TableNormal"/>
    <w:uiPriority w:val="59"/>
    <w:rsid w:val="001662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BF23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3D7"/>
  </w:style>
  <w:style w:type="paragraph" w:styleId="Footer">
    <w:name w:val="footer"/>
    <w:basedOn w:val="Normal"/>
    <w:link w:val="FooterChar"/>
    <w:uiPriority w:val="99"/>
    <w:unhideWhenUsed/>
    <w:rsid w:val="00BF23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3D7"/>
  </w:style>
  <w:style w:type="character" w:styleId="CommentReference">
    <w:name w:val="annotation reference"/>
    <w:basedOn w:val="DefaultParagraphFont"/>
    <w:uiPriority w:val="99"/>
    <w:semiHidden/>
    <w:unhideWhenUsed/>
    <w:rsid w:val="00232487"/>
    <w:rPr>
      <w:sz w:val="16"/>
      <w:szCs w:val="16"/>
    </w:rPr>
  </w:style>
  <w:style w:type="paragraph" w:styleId="CommentText">
    <w:name w:val="annotation text"/>
    <w:basedOn w:val="Normal"/>
    <w:link w:val="CommentTextChar"/>
    <w:uiPriority w:val="99"/>
    <w:semiHidden/>
    <w:unhideWhenUsed/>
    <w:rsid w:val="00232487"/>
    <w:pPr>
      <w:spacing w:line="240" w:lineRule="auto"/>
    </w:pPr>
    <w:rPr>
      <w:sz w:val="20"/>
      <w:szCs w:val="20"/>
    </w:rPr>
  </w:style>
  <w:style w:type="character" w:customStyle="1" w:styleId="CommentTextChar">
    <w:name w:val="Comment Text Char"/>
    <w:basedOn w:val="DefaultParagraphFont"/>
    <w:link w:val="CommentText"/>
    <w:uiPriority w:val="99"/>
    <w:semiHidden/>
    <w:rsid w:val="00232487"/>
    <w:rPr>
      <w:sz w:val="20"/>
      <w:szCs w:val="20"/>
    </w:rPr>
  </w:style>
  <w:style w:type="paragraph" w:styleId="CommentSubject">
    <w:name w:val="annotation subject"/>
    <w:basedOn w:val="CommentText"/>
    <w:next w:val="CommentText"/>
    <w:link w:val="CommentSubjectChar"/>
    <w:uiPriority w:val="99"/>
    <w:semiHidden/>
    <w:unhideWhenUsed/>
    <w:rsid w:val="00232487"/>
    <w:rPr>
      <w:b/>
      <w:bCs/>
    </w:rPr>
  </w:style>
  <w:style w:type="character" w:customStyle="1" w:styleId="CommentSubjectChar">
    <w:name w:val="Comment Subject Char"/>
    <w:basedOn w:val="CommentTextChar"/>
    <w:link w:val="CommentSubject"/>
    <w:uiPriority w:val="99"/>
    <w:semiHidden/>
    <w:rsid w:val="00232487"/>
    <w:rPr>
      <w:b/>
      <w:bCs/>
      <w:sz w:val="20"/>
      <w:szCs w:val="20"/>
    </w:rPr>
  </w:style>
  <w:style w:type="paragraph" w:styleId="NormalWeb">
    <w:name w:val="Normal (Web)"/>
    <w:basedOn w:val="Normal"/>
    <w:uiPriority w:val="99"/>
    <w:unhideWhenUsed/>
    <w:rsid w:val="00626F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D58B7"/>
    <w:rPr>
      <w:color w:val="0000FF" w:themeColor="hyperlink"/>
      <w:u w:val="single"/>
    </w:rPr>
  </w:style>
  <w:style w:type="paragraph" w:styleId="BodyTextIndent">
    <w:name w:val="Body Text Indent"/>
    <w:basedOn w:val="Normal"/>
    <w:link w:val="BodyTextIndentChar"/>
    <w:rsid w:val="000D58B7"/>
    <w:pPr>
      <w:widowControl w:val="0"/>
      <w:tabs>
        <w:tab w:val="left" w:pos="-1440"/>
        <w:tab w:val="left" w:pos="-720"/>
        <w:tab w:val="left" w:pos="0"/>
        <w:tab w:val="left" w:pos="403"/>
        <w:tab w:val="left" w:pos="806"/>
        <w:tab w:val="left" w:pos="1209"/>
        <w:tab w:val="left" w:pos="1612"/>
        <w:tab w:val="left" w:pos="2016"/>
        <w:tab w:val="left" w:pos="2419"/>
        <w:tab w:val="left" w:pos="2880"/>
      </w:tabs>
      <w:suppressAutoHyphens/>
      <w:spacing w:after="0" w:line="240" w:lineRule="auto"/>
      <w:ind w:left="403" w:hanging="403"/>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rsid w:val="000D58B7"/>
    <w:rPr>
      <w:rFonts w:ascii="Times New Roman" w:eastAsia="Times New Roman" w:hAnsi="Times New Roman" w:cs="Times New Roman"/>
      <w:snapToGrid w:val="0"/>
      <w:sz w:val="24"/>
      <w:szCs w:val="20"/>
    </w:rPr>
  </w:style>
  <w:style w:type="paragraph" w:styleId="Revision">
    <w:name w:val="Revision"/>
    <w:hidden/>
    <w:uiPriority w:val="99"/>
    <w:semiHidden/>
    <w:rsid w:val="00A023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D1305"/>
    <w:pPr>
      <w:ind w:left="720"/>
      <w:contextualSpacing/>
    </w:pPr>
  </w:style>
  <w:style w:type="paragraph" w:styleId="BalloonText">
    <w:name w:val="Balloon Text"/>
    <w:basedOn w:val="Normal"/>
    <w:link w:val="BalloonTextChar"/>
    <w:uiPriority w:val="99"/>
    <w:semiHidden/>
    <w:unhideWhenUsed/>
    <w:rsid w:val="001E54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40E"/>
    <w:rPr>
      <w:rFonts w:ascii="Tahoma" w:hAnsi="Tahoma" w:cs="Tahoma"/>
      <w:sz w:val="16"/>
      <w:szCs w:val="16"/>
    </w:rPr>
  </w:style>
  <w:style w:type="table" w:styleId="TableGrid">
    <w:name w:val="Table Grid"/>
    <w:basedOn w:val="TableNormal"/>
    <w:uiPriority w:val="59"/>
    <w:rsid w:val="001662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BF23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3D7"/>
  </w:style>
  <w:style w:type="paragraph" w:styleId="Footer">
    <w:name w:val="footer"/>
    <w:basedOn w:val="Normal"/>
    <w:link w:val="FooterChar"/>
    <w:uiPriority w:val="99"/>
    <w:unhideWhenUsed/>
    <w:rsid w:val="00BF23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3D7"/>
  </w:style>
  <w:style w:type="character" w:styleId="CommentReference">
    <w:name w:val="annotation reference"/>
    <w:basedOn w:val="DefaultParagraphFont"/>
    <w:uiPriority w:val="99"/>
    <w:semiHidden/>
    <w:unhideWhenUsed/>
    <w:rsid w:val="00232487"/>
    <w:rPr>
      <w:sz w:val="16"/>
      <w:szCs w:val="16"/>
    </w:rPr>
  </w:style>
  <w:style w:type="paragraph" w:styleId="CommentText">
    <w:name w:val="annotation text"/>
    <w:basedOn w:val="Normal"/>
    <w:link w:val="CommentTextChar"/>
    <w:uiPriority w:val="99"/>
    <w:semiHidden/>
    <w:unhideWhenUsed/>
    <w:rsid w:val="00232487"/>
    <w:pPr>
      <w:spacing w:line="240" w:lineRule="auto"/>
    </w:pPr>
    <w:rPr>
      <w:sz w:val="20"/>
      <w:szCs w:val="20"/>
    </w:rPr>
  </w:style>
  <w:style w:type="character" w:customStyle="1" w:styleId="CommentTextChar">
    <w:name w:val="Comment Text Char"/>
    <w:basedOn w:val="DefaultParagraphFont"/>
    <w:link w:val="CommentText"/>
    <w:uiPriority w:val="99"/>
    <w:semiHidden/>
    <w:rsid w:val="00232487"/>
    <w:rPr>
      <w:sz w:val="20"/>
      <w:szCs w:val="20"/>
    </w:rPr>
  </w:style>
  <w:style w:type="paragraph" w:styleId="CommentSubject">
    <w:name w:val="annotation subject"/>
    <w:basedOn w:val="CommentText"/>
    <w:next w:val="CommentText"/>
    <w:link w:val="CommentSubjectChar"/>
    <w:uiPriority w:val="99"/>
    <w:semiHidden/>
    <w:unhideWhenUsed/>
    <w:rsid w:val="00232487"/>
    <w:rPr>
      <w:b/>
      <w:bCs/>
    </w:rPr>
  </w:style>
  <w:style w:type="character" w:customStyle="1" w:styleId="CommentSubjectChar">
    <w:name w:val="Comment Subject Char"/>
    <w:basedOn w:val="CommentTextChar"/>
    <w:link w:val="CommentSubject"/>
    <w:uiPriority w:val="99"/>
    <w:semiHidden/>
    <w:rsid w:val="00232487"/>
    <w:rPr>
      <w:b/>
      <w:bCs/>
      <w:sz w:val="20"/>
      <w:szCs w:val="20"/>
    </w:rPr>
  </w:style>
  <w:style w:type="paragraph" w:styleId="NormalWeb">
    <w:name w:val="Normal (Web)"/>
    <w:basedOn w:val="Normal"/>
    <w:uiPriority w:val="99"/>
    <w:unhideWhenUsed/>
    <w:rsid w:val="00626F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D58B7"/>
    <w:rPr>
      <w:color w:val="0000FF" w:themeColor="hyperlink"/>
      <w:u w:val="single"/>
    </w:rPr>
  </w:style>
  <w:style w:type="paragraph" w:styleId="BodyTextIndent">
    <w:name w:val="Body Text Indent"/>
    <w:basedOn w:val="Normal"/>
    <w:link w:val="BodyTextIndentChar"/>
    <w:rsid w:val="000D58B7"/>
    <w:pPr>
      <w:widowControl w:val="0"/>
      <w:tabs>
        <w:tab w:val="left" w:pos="-1440"/>
        <w:tab w:val="left" w:pos="-720"/>
        <w:tab w:val="left" w:pos="0"/>
        <w:tab w:val="left" w:pos="403"/>
        <w:tab w:val="left" w:pos="806"/>
        <w:tab w:val="left" w:pos="1209"/>
        <w:tab w:val="left" w:pos="1612"/>
        <w:tab w:val="left" w:pos="2016"/>
        <w:tab w:val="left" w:pos="2419"/>
        <w:tab w:val="left" w:pos="2880"/>
      </w:tabs>
      <w:suppressAutoHyphens/>
      <w:spacing w:after="0" w:line="240" w:lineRule="auto"/>
      <w:ind w:left="403" w:hanging="403"/>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rsid w:val="000D58B7"/>
    <w:rPr>
      <w:rFonts w:ascii="Times New Roman" w:eastAsia="Times New Roman" w:hAnsi="Times New Roman" w:cs="Times New Roman"/>
      <w:snapToGrid w:val="0"/>
      <w:sz w:val="24"/>
      <w:szCs w:val="20"/>
    </w:rPr>
  </w:style>
  <w:style w:type="paragraph" w:styleId="Revision">
    <w:name w:val="Revision"/>
    <w:hidden/>
    <w:uiPriority w:val="99"/>
    <w:semiHidden/>
    <w:rsid w:val="00A023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1857">
      <w:bodyDiv w:val="1"/>
      <w:marLeft w:val="0"/>
      <w:marRight w:val="0"/>
      <w:marTop w:val="0"/>
      <w:marBottom w:val="0"/>
      <w:divBdr>
        <w:top w:val="none" w:sz="0" w:space="0" w:color="auto"/>
        <w:left w:val="none" w:sz="0" w:space="0" w:color="auto"/>
        <w:bottom w:val="none" w:sz="0" w:space="0" w:color="auto"/>
        <w:right w:val="none" w:sz="0" w:space="0" w:color="auto"/>
      </w:divBdr>
    </w:div>
    <w:div w:id="182867293">
      <w:bodyDiv w:val="1"/>
      <w:marLeft w:val="0"/>
      <w:marRight w:val="0"/>
      <w:marTop w:val="0"/>
      <w:marBottom w:val="0"/>
      <w:divBdr>
        <w:top w:val="none" w:sz="0" w:space="0" w:color="auto"/>
        <w:left w:val="none" w:sz="0" w:space="0" w:color="auto"/>
        <w:bottom w:val="none" w:sz="0" w:space="0" w:color="auto"/>
        <w:right w:val="none" w:sz="0" w:space="0" w:color="auto"/>
      </w:divBdr>
    </w:div>
    <w:div w:id="272367990">
      <w:bodyDiv w:val="1"/>
      <w:marLeft w:val="0"/>
      <w:marRight w:val="0"/>
      <w:marTop w:val="0"/>
      <w:marBottom w:val="0"/>
      <w:divBdr>
        <w:top w:val="none" w:sz="0" w:space="0" w:color="auto"/>
        <w:left w:val="none" w:sz="0" w:space="0" w:color="auto"/>
        <w:bottom w:val="none" w:sz="0" w:space="0" w:color="auto"/>
        <w:right w:val="none" w:sz="0" w:space="0" w:color="auto"/>
      </w:divBdr>
    </w:div>
    <w:div w:id="871109174">
      <w:bodyDiv w:val="1"/>
      <w:marLeft w:val="0"/>
      <w:marRight w:val="0"/>
      <w:marTop w:val="0"/>
      <w:marBottom w:val="0"/>
      <w:divBdr>
        <w:top w:val="none" w:sz="0" w:space="0" w:color="auto"/>
        <w:left w:val="none" w:sz="0" w:space="0" w:color="auto"/>
        <w:bottom w:val="none" w:sz="0" w:space="0" w:color="auto"/>
        <w:right w:val="none" w:sz="0" w:space="0" w:color="auto"/>
      </w:divBdr>
    </w:div>
    <w:div w:id="880484837">
      <w:bodyDiv w:val="1"/>
      <w:marLeft w:val="0"/>
      <w:marRight w:val="0"/>
      <w:marTop w:val="0"/>
      <w:marBottom w:val="0"/>
      <w:divBdr>
        <w:top w:val="none" w:sz="0" w:space="0" w:color="auto"/>
        <w:left w:val="none" w:sz="0" w:space="0" w:color="auto"/>
        <w:bottom w:val="none" w:sz="0" w:space="0" w:color="auto"/>
        <w:right w:val="none" w:sz="0" w:space="0" w:color="auto"/>
      </w:divBdr>
    </w:div>
    <w:div w:id="896087919">
      <w:bodyDiv w:val="1"/>
      <w:marLeft w:val="0"/>
      <w:marRight w:val="0"/>
      <w:marTop w:val="0"/>
      <w:marBottom w:val="0"/>
      <w:divBdr>
        <w:top w:val="none" w:sz="0" w:space="0" w:color="auto"/>
        <w:left w:val="none" w:sz="0" w:space="0" w:color="auto"/>
        <w:bottom w:val="none" w:sz="0" w:space="0" w:color="auto"/>
        <w:right w:val="none" w:sz="0" w:space="0" w:color="auto"/>
      </w:divBdr>
    </w:div>
    <w:div w:id="903179927">
      <w:bodyDiv w:val="1"/>
      <w:marLeft w:val="0"/>
      <w:marRight w:val="0"/>
      <w:marTop w:val="0"/>
      <w:marBottom w:val="0"/>
      <w:divBdr>
        <w:top w:val="none" w:sz="0" w:space="0" w:color="auto"/>
        <w:left w:val="none" w:sz="0" w:space="0" w:color="auto"/>
        <w:bottom w:val="none" w:sz="0" w:space="0" w:color="auto"/>
        <w:right w:val="none" w:sz="0" w:space="0" w:color="auto"/>
      </w:divBdr>
    </w:div>
    <w:div w:id="1299652193">
      <w:bodyDiv w:val="1"/>
      <w:marLeft w:val="0"/>
      <w:marRight w:val="0"/>
      <w:marTop w:val="0"/>
      <w:marBottom w:val="0"/>
      <w:divBdr>
        <w:top w:val="none" w:sz="0" w:space="0" w:color="auto"/>
        <w:left w:val="none" w:sz="0" w:space="0" w:color="auto"/>
        <w:bottom w:val="none" w:sz="0" w:space="0" w:color="auto"/>
        <w:right w:val="none" w:sz="0" w:space="0" w:color="auto"/>
      </w:divBdr>
    </w:div>
    <w:div w:id="1344473488">
      <w:bodyDiv w:val="1"/>
      <w:marLeft w:val="0"/>
      <w:marRight w:val="0"/>
      <w:marTop w:val="0"/>
      <w:marBottom w:val="0"/>
      <w:divBdr>
        <w:top w:val="none" w:sz="0" w:space="0" w:color="auto"/>
        <w:left w:val="none" w:sz="0" w:space="0" w:color="auto"/>
        <w:bottom w:val="none" w:sz="0" w:space="0" w:color="auto"/>
        <w:right w:val="none" w:sz="0" w:space="0" w:color="auto"/>
      </w:divBdr>
    </w:div>
    <w:div w:id="1500466679">
      <w:bodyDiv w:val="1"/>
      <w:marLeft w:val="0"/>
      <w:marRight w:val="0"/>
      <w:marTop w:val="0"/>
      <w:marBottom w:val="0"/>
      <w:divBdr>
        <w:top w:val="none" w:sz="0" w:space="0" w:color="auto"/>
        <w:left w:val="none" w:sz="0" w:space="0" w:color="auto"/>
        <w:bottom w:val="none" w:sz="0" w:space="0" w:color="auto"/>
        <w:right w:val="none" w:sz="0" w:space="0" w:color="auto"/>
      </w:divBdr>
    </w:div>
    <w:div w:id="1582910894">
      <w:bodyDiv w:val="1"/>
      <w:marLeft w:val="0"/>
      <w:marRight w:val="0"/>
      <w:marTop w:val="0"/>
      <w:marBottom w:val="0"/>
      <w:divBdr>
        <w:top w:val="none" w:sz="0" w:space="0" w:color="auto"/>
        <w:left w:val="none" w:sz="0" w:space="0" w:color="auto"/>
        <w:bottom w:val="none" w:sz="0" w:space="0" w:color="auto"/>
        <w:right w:val="none" w:sz="0" w:space="0" w:color="auto"/>
      </w:divBdr>
    </w:div>
    <w:div w:id="1627354153">
      <w:bodyDiv w:val="1"/>
      <w:marLeft w:val="0"/>
      <w:marRight w:val="0"/>
      <w:marTop w:val="0"/>
      <w:marBottom w:val="0"/>
      <w:divBdr>
        <w:top w:val="none" w:sz="0" w:space="0" w:color="auto"/>
        <w:left w:val="none" w:sz="0" w:space="0" w:color="auto"/>
        <w:bottom w:val="none" w:sz="0" w:space="0" w:color="auto"/>
        <w:right w:val="none" w:sz="0" w:space="0" w:color="auto"/>
      </w:divBdr>
    </w:div>
    <w:div w:id="1716807577">
      <w:bodyDiv w:val="1"/>
      <w:marLeft w:val="0"/>
      <w:marRight w:val="0"/>
      <w:marTop w:val="0"/>
      <w:marBottom w:val="0"/>
      <w:divBdr>
        <w:top w:val="none" w:sz="0" w:space="0" w:color="auto"/>
        <w:left w:val="none" w:sz="0" w:space="0" w:color="auto"/>
        <w:bottom w:val="none" w:sz="0" w:space="0" w:color="auto"/>
        <w:right w:val="none" w:sz="0" w:space="0" w:color="auto"/>
      </w:divBdr>
    </w:div>
    <w:div w:id="1747990105">
      <w:bodyDiv w:val="1"/>
      <w:marLeft w:val="0"/>
      <w:marRight w:val="0"/>
      <w:marTop w:val="0"/>
      <w:marBottom w:val="0"/>
      <w:divBdr>
        <w:top w:val="none" w:sz="0" w:space="0" w:color="auto"/>
        <w:left w:val="none" w:sz="0" w:space="0" w:color="auto"/>
        <w:bottom w:val="none" w:sz="0" w:space="0" w:color="auto"/>
        <w:right w:val="none" w:sz="0" w:space="0" w:color="auto"/>
      </w:divBdr>
    </w:div>
    <w:div w:id="1996563090">
      <w:bodyDiv w:val="1"/>
      <w:marLeft w:val="0"/>
      <w:marRight w:val="0"/>
      <w:marTop w:val="0"/>
      <w:marBottom w:val="0"/>
      <w:divBdr>
        <w:top w:val="none" w:sz="0" w:space="0" w:color="auto"/>
        <w:left w:val="none" w:sz="0" w:space="0" w:color="auto"/>
        <w:bottom w:val="none" w:sz="0" w:space="0" w:color="auto"/>
        <w:right w:val="none" w:sz="0" w:space="0" w:color="auto"/>
      </w:divBdr>
    </w:div>
    <w:div w:id="208132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media/image3.tif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2.tiff"/><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image" Target="media/image5.emf"/><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4.tiff"/><Relationship Id="rId3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www.phidot.org/software/mark/docs/book/" TargetMode="External"/><Relationship Id="rId14" Type="http://schemas.openxmlformats.org/officeDocument/2006/relationships/chart" Target="charts/chart3.xml"/><Relationship Id="rId22" Type="http://schemas.openxmlformats.org/officeDocument/2006/relationships/header" Target="header2.xml"/><Relationship Id="rId27" Type="http://schemas.openxmlformats.org/officeDocument/2006/relationships/fontTable" Target="fontTable.xml"/><Relationship Id="rId30"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1" Type="http://schemas.openxmlformats.org/officeDocument/2006/relationships/oleObject" Target="file:///\\prbo.org\Data\Home\Petaluma\rbradley\Documents\PRBO\WEGU%20PVA\FEMALE%20RESULTSNov29_figure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prbo.org\Data\Home\Petaluma\rbradley\Documents\PRBO\WEGU%20PVA\FEMALE%20RESULTSNov29_figures.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prbo.org\Data\Home\Petaluma\rbradley\Documents\PRBO\WEGU%20PVA\Male%20RESULTSNov28.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prbo.org\Data\Home\Petaluma\rbradley\Documents\PRBO\WEGU%20PVA\Male%20RESULTSNov28.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prbo.org\Data\Home\Petaluma\rbradley\Documents\PRBO\WEGU%20PVA\WEGUbreedresults_productivity_fig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133004926108332E-2"/>
          <c:y val="4.3360548358497314E-2"/>
          <c:w val="0.89162561576354926"/>
          <c:h val="0.74796945918408109"/>
        </c:manualLayout>
      </c:layout>
      <c:lineChart>
        <c:grouping val="standard"/>
        <c:varyColors val="0"/>
        <c:ser>
          <c:idx val="0"/>
          <c:order val="0"/>
          <c:spPr>
            <a:ln w="28575">
              <a:noFill/>
            </a:ln>
          </c:spPr>
          <c:marker>
            <c:symbol val="square"/>
            <c:size val="7"/>
            <c:spPr>
              <a:solidFill>
                <a:srgbClr val="000000"/>
              </a:solidFill>
              <a:ln>
                <a:solidFill>
                  <a:srgbClr val="000000"/>
                </a:solidFill>
                <a:prstDash val="solid"/>
              </a:ln>
            </c:spPr>
          </c:marker>
          <c:dPt>
            <c:idx val="18"/>
            <c:marker>
              <c:symbol val="none"/>
            </c:marker>
            <c:bubble3D val="0"/>
            <c:spPr>
              <a:ln w="28575">
                <a:noFill/>
              </a:ln>
            </c:spPr>
          </c:dPt>
          <c:dPt>
            <c:idx val="21"/>
            <c:marker>
              <c:symbol val="none"/>
            </c:marker>
            <c:bubble3D val="0"/>
            <c:spPr>
              <a:ln w="28575">
                <a:noFill/>
              </a:ln>
            </c:spPr>
          </c:dPt>
          <c:errBars>
            <c:errDir val="y"/>
            <c:errBarType val="both"/>
            <c:errValType val="cust"/>
            <c:noEndCap val="0"/>
            <c:plus>
              <c:numRef>
                <c:f>'Phi &amp; p RESULTS'!$AP$34:$AP$57</c:f>
                <c:numCache>
                  <c:formatCode>General</c:formatCode>
                  <c:ptCount val="24"/>
                  <c:pt idx="0">
                    <c:v>6.1687500000000013E-2</c:v>
                  </c:pt>
                  <c:pt idx="1">
                    <c:v>6.4001300000000094E-2</c:v>
                  </c:pt>
                  <c:pt idx="2">
                    <c:v>6.2430800000000113E-2</c:v>
                  </c:pt>
                  <c:pt idx="3">
                    <c:v>6.8161399999999997E-2</c:v>
                  </c:pt>
                  <c:pt idx="4">
                    <c:v>5.7243000000000023E-2</c:v>
                  </c:pt>
                  <c:pt idx="5">
                    <c:v>5.5257600000000073E-2</c:v>
                  </c:pt>
                  <c:pt idx="6">
                    <c:v>3.4700399999999999E-2</c:v>
                  </c:pt>
                  <c:pt idx="7">
                    <c:v>3.51635E-2</c:v>
                  </c:pt>
                  <c:pt idx="8">
                    <c:v>3.5520500000000003E-2</c:v>
                  </c:pt>
                  <c:pt idx="9">
                    <c:v>2.7895200000000089E-2</c:v>
                  </c:pt>
                  <c:pt idx="10">
                    <c:v>2.5473100000000082E-2</c:v>
                  </c:pt>
                  <c:pt idx="11">
                    <c:v>2.3284800000000012E-2</c:v>
                  </c:pt>
                  <c:pt idx="12">
                    <c:v>4.00755E-2</c:v>
                  </c:pt>
                  <c:pt idx="13">
                    <c:v>3.4632500000000052E-2</c:v>
                  </c:pt>
                  <c:pt idx="14">
                    <c:v>3.5476100000000073E-2</c:v>
                  </c:pt>
                  <c:pt idx="15">
                    <c:v>3.7839600000000119E-2</c:v>
                  </c:pt>
                  <c:pt idx="16">
                    <c:v>3.5930200000000086E-2</c:v>
                  </c:pt>
                  <c:pt idx="17">
                    <c:v>4.3513600000000117E-2</c:v>
                  </c:pt>
                  <c:pt idx="18">
                    <c:v>1.3454170000000058E-6</c:v>
                  </c:pt>
                  <c:pt idx="19">
                    <c:v>3.0706300000000051E-2</c:v>
                  </c:pt>
                  <c:pt idx="20">
                    <c:v>3.3311199999999999E-2</c:v>
                  </c:pt>
                  <c:pt idx="21">
                    <c:v>1.4737110000000038E-5</c:v>
                  </c:pt>
                  <c:pt idx="22">
                    <c:v>2.2605300000000092E-2</c:v>
                  </c:pt>
                  <c:pt idx="23">
                    <c:v>2.3179400000000006E-2</c:v>
                  </c:pt>
                </c:numCache>
              </c:numRef>
            </c:plus>
            <c:minus>
              <c:numRef>
                <c:f>'Phi &amp; p RESULTS'!$AP$34:$AP$57</c:f>
                <c:numCache>
                  <c:formatCode>General</c:formatCode>
                  <c:ptCount val="24"/>
                  <c:pt idx="0">
                    <c:v>6.1687500000000013E-2</c:v>
                  </c:pt>
                  <c:pt idx="1">
                    <c:v>6.4001300000000094E-2</c:v>
                  </c:pt>
                  <c:pt idx="2">
                    <c:v>6.2430800000000113E-2</c:v>
                  </c:pt>
                  <c:pt idx="3">
                    <c:v>6.8161399999999997E-2</c:v>
                  </c:pt>
                  <c:pt idx="4">
                    <c:v>5.7243000000000023E-2</c:v>
                  </c:pt>
                  <c:pt idx="5">
                    <c:v>5.5257600000000073E-2</c:v>
                  </c:pt>
                  <c:pt idx="6">
                    <c:v>3.4700399999999999E-2</c:v>
                  </c:pt>
                  <c:pt idx="7">
                    <c:v>3.51635E-2</c:v>
                  </c:pt>
                  <c:pt idx="8">
                    <c:v>3.5520500000000003E-2</c:v>
                  </c:pt>
                  <c:pt idx="9">
                    <c:v>2.7895200000000089E-2</c:v>
                  </c:pt>
                  <c:pt idx="10">
                    <c:v>2.5473100000000082E-2</c:v>
                  </c:pt>
                  <c:pt idx="11">
                    <c:v>2.3284800000000012E-2</c:v>
                  </c:pt>
                  <c:pt idx="12">
                    <c:v>4.00755E-2</c:v>
                  </c:pt>
                  <c:pt idx="13">
                    <c:v>3.4632500000000052E-2</c:v>
                  </c:pt>
                  <c:pt idx="14">
                    <c:v>3.5476100000000073E-2</c:v>
                  </c:pt>
                  <c:pt idx="15">
                    <c:v>3.7839600000000119E-2</c:v>
                  </c:pt>
                  <c:pt idx="16">
                    <c:v>3.5930200000000086E-2</c:v>
                  </c:pt>
                  <c:pt idx="17">
                    <c:v>4.3513600000000117E-2</c:v>
                  </c:pt>
                  <c:pt idx="18">
                    <c:v>1.3454170000000058E-6</c:v>
                  </c:pt>
                  <c:pt idx="19">
                    <c:v>3.0706300000000051E-2</c:v>
                  </c:pt>
                  <c:pt idx="20">
                    <c:v>3.3311199999999999E-2</c:v>
                  </c:pt>
                  <c:pt idx="21">
                    <c:v>1.4737110000000038E-5</c:v>
                  </c:pt>
                  <c:pt idx="22">
                    <c:v>2.2605300000000092E-2</c:v>
                  </c:pt>
                  <c:pt idx="23">
                    <c:v>2.3179400000000006E-2</c:v>
                  </c:pt>
                </c:numCache>
              </c:numRef>
            </c:minus>
            <c:spPr>
              <a:ln w="12700">
                <a:solidFill>
                  <a:srgbClr val="000000"/>
                </a:solidFill>
                <a:prstDash val="solid"/>
              </a:ln>
            </c:spPr>
          </c:errBars>
          <c:cat>
            <c:numRef>
              <c:f>'Phi &amp; p RESULTS'!$AL$34:$AL$57</c:f>
              <c:numCache>
                <c:formatCode>General</c:formatCode>
                <c:ptCount val="24"/>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numCache>
            </c:numRef>
          </c:cat>
          <c:val>
            <c:numRef>
              <c:f>'Phi &amp; p RESULTS'!$AO$34:$AO$57</c:f>
              <c:numCache>
                <c:formatCode>General</c:formatCode>
                <c:ptCount val="24"/>
                <c:pt idx="0">
                  <c:v>0.90415809999999996</c:v>
                </c:pt>
                <c:pt idx="1">
                  <c:v>0.89759669999999969</c:v>
                </c:pt>
                <c:pt idx="2">
                  <c:v>0.85721069999999999</c:v>
                </c:pt>
                <c:pt idx="3">
                  <c:v>0.8314167999999984</c:v>
                </c:pt>
                <c:pt idx="4">
                  <c:v>0.83617079999999999</c:v>
                </c:pt>
                <c:pt idx="5">
                  <c:v>0.80731549999999996</c:v>
                </c:pt>
                <c:pt idx="6">
                  <c:v>0.92570870000000005</c:v>
                </c:pt>
                <c:pt idx="7">
                  <c:v>0.92525060000000003</c:v>
                </c:pt>
                <c:pt idx="8">
                  <c:v>0.91438409999999959</c:v>
                </c:pt>
                <c:pt idx="9">
                  <c:v>0.94945009999999996</c:v>
                </c:pt>
                <c:pt idx="10">
                  <c:v>0.95429660000000005</c:v>
                </c:pt>
                <c:pt idx="11">
                  <c:v>0.95878039999999998</c:v>
                </c:pt>
                <c:pt idx="12">
                  <c:v>0.90373369999999997</c:v>
                </c:pt>
                <c:pt idx="13">
                  <c:v>0.91835299999999875</c:v>
                </c:pt>
                <c:pt idx="14">
                  <c:v>0.90813339999999876</c:v>
                </c:pt>
                <c:pt idx="15">
                  <c:v>0.90937489999999999</c:v>
                </c:pt>
                <c:pt idx="16">
                  <c:v>0.91490990000000005</c:v>
                </c:pt>
                <c:pt idx="17">
                  <c:v>0.88418729999999968</c:v>
                </c:pt>
                <c:pt idx="19">
                  <c:v>0.95529010000000003</c:v>
                </c:pt>
                <c:pt idx="20">
                  <c:v>0.951017</c:v>
                </c:pt>
                <c:pt idx="22">
                  <c:v>0.97704530000000034</c:v>
                </c:pt>
                <c:pt idx="23">
                  <c:v>0.97651009999999872</c:v>
                </c:pt>
              </c:numCache>
            </c:numRef>
          </c:val>
          <c:smooth val="0"/>
        </c:ser>
        <c:dLbls>
          <c:showLegendKey val="0"/>
          <c:showVal val="0"/>
          <c:showCatName val="0"/>
          <c:showSerName val="0"/>
          <c:showPercent val="0"/>
          <c:showBubbleSize val="0"/>
        </c:dLbls>
        <c:marker val="1"/>
        <c:smooth val="0"/>
        <c:axId val="143638528"/>
        <c:axId val="49858816"/>
      </c:lineChart>
      <c:catAx>
        <c:axId val="143638528"/>
        <c:scaling>
          <c:orientation val="minMax"/>
        </c:scaling>
        <c:delete val="0"/>
        <c:axPos val="b"/>
        <c:title>
          <c:tx>
            <c:rich>
              <a:bodyPr/>
              <a:lstStyle/>
              <a:p>
                <a:pPr>
                  <a:defRPr sz="1000" b="0" i="0" u="none" strike="noStrike" baseline="0">
                    <a:solidFill>
                      <a:srgbClr val="000000"/>
                    </a:solidFill>
                    <a:latin typeface="Arial"/>
                    <a:ea typeface="Arial"/>
                    <a:cs typeface="Arial"/>
                  </a:defRPr>
                </a:pPr>
                <a:r>
                  <a:rPr lang="en-US"/>
                  <a:t>Year</a:t>
                </a:r>
              </a:p>
            </c:rich>
          </c:tx>
          <c:layout>
            <c:manualLayout>
              <c:xMode val="edge"/>
              <c:yMode val="edge"/>
              <c:x val="0.51767816257010546"/>
              <c:y val="0.9351686853096851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5400000" vert="horz"/>
          <a:lstStyle/>
          <a:p>
            <a:pPr>
              <a:defRPr sz="1000" b="0" i="0" u="none" strike="noStrike" baseline="0">
                <a:solidFill>
                  <a:srgbClr val="000000"/>
                </a:solidFill>
                <a:latin typeface="Arial"/>
                <a:ea typeface="Arial"/>
                <a:cs typeface="Arial"/>
              </a:defRPr>
            </a:pPr>
            <a:endParaRPr lang="en-US"/>
          </a:p>
        </c:txPr>
        <c:crossAx val="49858816"/>
        <c:crosses val="autoZero"/>
        <c:auto val="1"/>
        <c:lblAlgn val="ctr"/>
        <c:lblOffset val="100"/>
        <c:tickLblSkip val="1"/>
        <c:tickMarkSkip val="1"/>
        <c:noMultiLvlLbl val="0"/>
      </c:catAx>
      <c:valAx>
        <c:axId val="49858816"/>
        <c:scaling>
          <c:orientation val="minMax"/>
          <c:max val="1"/>
          <c:min val="0.5"/>
        </c:scaling>
        <c:delete val="0"/>
        <c:axPos val="l"/>
        <c:title>
          <c:tx>
            <c:rich>
              <a:bodyPr/>
              <a:lstStyle/>
              <a:p>
                <a:pPr>
                  <a:defRPr sz="1000" b="0" i="0" u="none" strike="noStrike" baseline="0">
                    <a:solidFill>
                      <a:srgbClr val="000000"/>
                    </a:solidFill>
                    <a:latin typeface="Arial"/>
                    <a:ea typeface="Arial"/>
                    <a:cs typeface="Arial"/>
                  </a:defRPr>
                </a:pPr>
                <a:r>
                  <a:rPr lang="en-US"/>
                  <a:t>Recapture Prob  (year x)</a:t>
                </a:r>
              </a:p>
            </c:rich>
          </c:tx>
          <c:layout>
            <c:manualLayout>
              <c:xMode val="edge"/>
              <c:yMode val="edge"/>
              <c:x val="1.7051955044081069E-3"/>
              <c:y val="0.25723567482013288"/>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43638528"/>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0909145441315953E-2"/>
          <c:y val="3.9900249376558602E-2"/>
          <c:w val="0.89189242689723458"/>
          <c:h val="0.76807980049875635"/>
        </c:manualLayout>
      </c:layout>
      <c:lineChart>
        <c:grouping val="standard"/>
        <c:varyColors val="0"/>
        <c:ser>
          <c:idx val="0"/>
          <c:order val="0"/>
          <c:spPr>
            <a:ln w="28575">
              <a:noFill/>
            </a:ln>
          </c:spPr>
          <c:marker>
            <c:symbol val="square"/>
            <c:size val="7"/>
            <c:spPr>
              <a:solidFill>
                <a:srgbClr val="000000"/>
              </a:solidFill>
              <a:ln>
                <a:solidFill>
                  <a:srgbClr val="000000"/>
                </a:solidFill>
                <a:prstDash val="solid"/>
              </a:ln>
            </c:spPr>
          </c:marker>
          <c:errBars>
            <c:errDir val="y"/>
            <c:errBarType val="both"/>
            <c:errValType val="cust"/>
            <c:noEndCap val="0"/>
            <c:plus>
              <c:numRef>
                <c:f>'Phi &amp; p RESULTS'!$AP$6:$AP$30</c:f>
                <c:numCache>
                  <c:formatCode>General</c:formatCode>
                  <c:ptCount val="25"/>
                  <c:pt idx="0">
                    <c:v>0.1103427</c:v>
                  </c:pt>
                  <c:pt idx="1">
                    <c:v>7.3022599999999993E-2</c:v>
                  </c:pt>
                  <c:pt idx="2">
                    <c:v>6.6759499999999999E-2</c:v>
                  </c:pt>
                  <c:pt idx="3">
                    <c:v>5.5331300000000014E-2</c:v>
                  </c:pt>
                  <c:pt idx="4">
                    <c:v>6.7911299999999994E-2</c:v>
                  </c:pt>
                  <c:pt idx="5">
                    <c:v>6.4484400000000122E-2</c:v>
                  </c:pt>
                  <c:pt idx="6">
                    <c:v>5.1591400000000003E-2</c:v>
                  </c:pt>
                  <c:pt idx="7">
                    <c:v>4.4207200000000023E-2</c:v>
                  </c:pt>
                  <c:pt idx="8">
                    <c:v>4.2456199999999999E-2</c:v>
                  </c:pt>
                  <c:pt idx="9">
                    <c:v>3.3690999999999999E-2</c:v>
                  </c:pt>
                  <c:pt idx="10">
                    <c:v>3.0252000000000001E-2</c:v>
                  </c:pt>
                  <c:pt idx="11">
                    <c:v>4.1258400000000001E-2</c:v>
                  </c:pt>
                  <c:pt idx="12">
                    <c:v>4.2439000000000004E-2</c:v>
                  </c:pt>
                  <c:pt idx="13">
                    <c:v>4.7949400000000003E-2</c:v>
                  </c:pt>
                  <c:pt idx="14">
                    <c:v>3.2093400000000001E-2</c:v>
                  </c:pt>
                  <c:pt idx="15">
                    <c:v>3.2210700000000002E-2</c:v>
                  </c:pt>
                  <c:pt idx="16">
                    <c:v>3.9853400000000011E-2</c:v>
                  </c:pt>
                  <c:pt idx="17">
                    <c:v>3.4799299999999998E-2</c:v>
                  </c:pt>
                  <c:pt idx="18">
                    <c:v>4.7464200000000102E-2</c:v>
                  </c:pt>
                  <c:pt idx="19">
                    <c:v>4.3493800000000013E-2</c:v>
                  </c:pt>
                  <c:pt idx="20">
                    <c:v>5.0518100000000003E-2</c:v>
                  </c:pt>
                  <c:pt idx="21">
                    <c:v>3.7495400000000012E-2</c:v>
                  </c:pt>
                  <c:pt idx="22">
                    <c:v>4.9105200000000022E-2</c:v>
                  </c:pt>
                  <c:pt idx="23">
                    <c:v>5.0717400000000148E-2</c:v>
                  </c:pt>
                  <c:pt idx="24">
                    <c:v>5.7410100000000033E-2</c:v>
                  </c:pt>
                </c:numCache>
              </c:numRef>
            </c:plus>
            <c:minus>
              <c:numRef>
                <c:f>'Phi &amp; p RESULTS'!$AP$6:$AP$30</c:f>
                <c:numCache>
                  <c:formatCode>General</c:formatCode>
                  <c:ptCount val="25"/>
                  <c:pt idx="0">
                    <c:v>0.1103427</c:v>
                  </c:pt>
                  <c:pt idx="1">
                    <c:v>7.3022599999999993E-2</c:v>
                  </c:pt>
                  <c:pt idx="2">
                    <c:v>6.6759499999999999E-2</c:v>
                  </c:pt>
                  <c:pt idx="3">
                    <c:v>5.5331300000000014E-2</c:v>
                  </c:pt>
                  <c:pt idx="4">
                    <c:v>6.7911299999999994E-2</c:v>
                  </c:pt>
                  <c:pt idx="5">
                    <c:v>6.4484400000000122E-2</c:v>
                  </c:pt>
                  <c:pt idx="6">
                    <c:v>5.1591400000000003E-2</c:v>
                  </c:pt>
                  <c:pt idx="7">
                    <c:v>4.4207200000000023E-2</c:v>
                  </c:pt>
                  <c:pt idx="8">
                    <c:v>4.2456199999999999E-2</c:v>
                  </c:pt>
                  <c:pt idx="9">
                    <c:v>3.3690999999999999E-2</c:v>
                  </c:pt>
                  <c:pt idx="10">
                    <c:v>3.0252000000000001E-2</c:v>
                  </c:pt>
                  <c:pt idx="11">
                    <c:v>4.1258400000000001E-2</c:v>
                  </c:pt>
                  <c:pt idx="12">
                    <c:v>4.2439000000000004E-2</c:v>
                  </c:pt>
                  <c:pt idx="13">
                    <c:v>4.7949400000000003E-2</c:v>
                  </c:pt>
                  <c:pt idx="14">
                    <c:v>3.2093400000000001E-2</c:v>
                  </c:pt>
                  <c:pt idx="15">
                    <c:v>3.2210700000000002E-2</c:v>
                  </c:pt>
                  <c:pt idx="16">
                    <c:v>3.9853400000000011E-2</c:v>
                  </c:pt>
                  <c:pt idx="17">
                    <c:v>3.4799299999999998E-2</c:v>
                  </c:pt>
                  <c:pt idx="18">
                    <c:v>4.7464200000000102E-2</c:v>
                  </c:pt>
                  <c:pt idx="19">
                    <c:v>4.3493800000000013E-2</c:v>
                  </c:pt>
                  <c:pt idx="20">
                    <c:v>5.0518100000000003E-2</c:v>
                  </c:pt>
                  <c:pt idx="21">
                    <c:v>3.7495400000000012E-2</c:v>
                  </c:pt>
                  <c:pt idx="22">
                    <c:v>4.9105200000000022E-2</c:v>
                  </c:pt>
                  <c:pt idx="23">
                    <c:v>5.0717400000000148E-2</c:v>
                  </c:pt>
                  <c:pt idx="24">
                    <c:v>5.7410100000000033E-2</c:v>
                  </c:pt>
                </c:numCache>
              </c:numRef>
            </c:minus>
            <c:spPr>
              <a:ln w="12700">
                <a:solidFill>
                  <a:srgbClr val="000000"/>
                </a:solidFill>
                <a:prstDash val="solid"/>
              </a:ln>
            </c:spPr>
          </c:errBars>
          <c:cat>
            <c:numRef>
              <c:f>'Phi &amp; p RESULTS'!$AL$6:$AL$29</c:f>
              <c:numCache>
                <c:formatCode>General</c:formatCode>
                <c:ptCount val="24"/>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numCache>
            </c:numRef>
          </c:cat>
          <c:val>
            <c:numRef>
              <c:f>'Phi &amp; p RESULTS'!$AO$6:$AO$29</c:f>
              <c:numCache>
                <c:formatCode>General</c:formatCode>
                <c:ptCount val="24"/>
                <c:pt idx="0">
                  <c:v>0.8506086000000016</c:v>
                </c:pt>
                <c:pt idx="1">
                  <c:v>0.82181769999999998</c:v>
                </c:pt>
                <c:pt idx="2">
                  <c:v>0.83657110000000001</c:v>
                </c:pt>
                <c:pt idx="3">
                  <c:v>0.92829609999999996</c:v>
                </c:pt>
                <c:pt idx="4">
                  <c:v>0.82200580000000123</c:v>
                </c:pt>
                <c:pt idx="5">
                  <c:v>0.7060689</c:v>
                </c:pt>
                <c:pt idx="6">
                  <c:v>0.79601659999999841</c:v>
                </c:pt>
                <c:pt idx="7">
                  <c:v>0.83737019999999951</c:v>
                </c:pt>
                <c:pt idx="8">
                  <c:v>0.85574600000000123</c:v>
                </c:pt>
                <c:pt idx="9">
                  <c:v>0.91042299999999876</c:v>
                </c:pt>
                <c:pt idx="10">
                  <c:v>0.93219859999999999</c:v>
                </c:pt>
                <c:pt idx="11">
                  <c:v>0.82526229999999956</c:v>
                </c:pt>
                <c:pt idx="12">
                  <c:v>0.84775830000000063</c:v>
                </c:pt>
                <c:pt idx="13">
                  <c:v>0.81421589999999999</c:v>
                </c:pt>
                <c:pt idx="14">
                  <c:v>0.93266470000000001</c:v>
                </c:pt>
                <c:pt idx="15">
                  <c:v>0.93723809999999996</c:v>
                </c:pt>
                <c:pt idx="16">
                  <c:v>0.88692110000000002</c:v>
                </c:pt>
                <c:pt idx="17">
                  <c:v>0.94255679999999875</c:v>
                </c:pt>
                <c:pt idx="18">
                  <c:v>0.82676260000000001</c:v>
                </c:pt>
                <c:pt idx="19">
                  <c:v>0.86833329999999997</c:v>
                </c:pt>
                <c:pt idx="20">
                  <c:v>0.82817240000000003</c:v>
                </c:pt>
                <c:pt idx="21">
                  <c:v>0.9218866</c:v>
                </c:pt>
                <c:pt idx="22">
                  <c:v>0.81577670000000002</c:v>
                </c:pt>
                <c:pt idx="23">
                  <c:v>0.82930879999999996</c:v>
                </c:pt>
              </c:numCache>
            </c:numRef>
          </c:val>
          <c:smooth val="0"/>
        </c:ser>
        <c:dLbls>
          <c:showLegendKey val="0"/>
          <c:showVal val="0"/>
          <c:showCatName val="0"/>
          <c:showSerName val="0"/>
          <c:showPercent val="0"/>
          <c:showBubbleSize val="0"/>
        </c:dLbls>
        <c:marker val="1"/>
        <c:smooth val="0"/>
        <c:axId val="143639040"/>
        <c:axId val="49859392"/>
      </c:lineChart>
      <c:catAx>
        <c:axId val="143639040"/>
        <c:scaling>
          <c:orientation val="minMax"/>
        </c:scaling>
        <c:delete val="0"/>
        <c:axPos val="b"/>
        <c:title>
          <c:tx>
            <c:rich>
              <a:bodyPr/>
              <a:lstStyle/>
              <a:p>
                <a:pPr>
                  <a:defRPr sz="1000" b="0" i="0" u="none" strike="noStrike" baseline="0">
                    <a:solidFill>
                      <a:srgbClr val="000000"/>
                    </a:solidFill>
                    <a:latin typeface="Arial"/>
                    <a:ea typeface="Arial"/>
                    <a:cs typeface="Arial"/>
                  </a:defRPr>
                </a:pPr>
                <a:r>
                  <a:rPr lang="en-US"/>
                  <a:t>Year</a:t>
                </a:r>
              </a:p>
            </c:rich>
          </c:tx>
          <c:layout>
            <c:manualLayout>
              <c:xMode val="edge"/>
              <c:yMode val="edge"/>
              <c:x val="0.50683575610740961"/>
              <c:y val="0.9397627548808645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5400000" vert="horz"/>
          <a:lstStyle/>
          <a:p>
            <a:pPr>
              <a:defRPr sz="1000" b="0" i="0" u="none" strike="noStrike" baseline="0">
                <a:solidFill>
                  <a:srgbClr val="000000"/>
                </a:solidFill>
                <a:latin typeface="Arial"/>
                <a:ea typeface="Arial"/>
                <a:cs typeface="Arial"/>
              </a:defRPr>
            </a:pPr>
            <a:endParaRPr lang="en-US"/>
          </a:p>
        </c:txPr>
        <c:crossAx val="49859392"/>
        <c:crosses val="autoZero"/>
        <c:auto val="1"/>
        <c:lblAlgn val="ctr"/>
        <c:lblOffset val="100"/>
        <c:tickLblSkip val="1"/>
        <c:tickMarkSkip val="1"/>
        <c:noMultiLvlLbl val="0"/>
      </c:catAx>
      <c:valAx>
        <c:axId val="49859392"/>
        <c:scaling>
          <c:orientation val="minMax"/>
          <c:max val="1"/>
          <c:min val="0.5"/>
        </c:scaling>
        <c:delete val="0"/>
        <c:axPos val="l"/>
        <c:title>
          <c:tx>
            <c:rich>
              <a:bodyPr/>
              <a:lstStyle/>
              <a:p>
                <a:pPr>
                  <a:defRPr sz="1000" b="0" i="0" u="none" strike="noStrike" baseline="0">
                    <a:solidFill>
                      <a:srgbClr val="000000"/>
                    </a:solidFill>
                    <a:latin typeface="Arial"/>
                    <a:ea typeface="Arial"/>
                    <a:cs typeface="Arial"/>
                  </a:defRPr>
                </a:pPr>
                <a:r>
                  <a:rPr lang="en-US"/>
                  <a:t>Adult Survival (year x-1 to x)</a:t>
                </a:r>
              </a:p>
            </c:rich>
          </c:tx>
          <c:layout>
            <c:manualLayout>
              <c:xMode val="edge"/>
              <c:yMode val="edge"/>
              <c:x val="2.4513064899145667E-3"/>
              <c:y val="0.18991306266896854"/>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43639040"/>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133004926108319E-2"/>
          <c:y val="4.3360548358497314E-2"/>
          <c:w val="0.89162561576354871"/>
          <c:h val="0.74796945918408109"/>
        </c:manualLayout>
      </c:layout>
      <c:lineChart>
        <c:grouping val="standard"/>
        <c:varyColors val="0"/>
        <c:ser>
          <c:idx val="0"/>
          <c:order val="0"/>
          <c:spPr>
            <a:ln w="28575">
              <a:noFill/>
            </a:ln>
          </c:spPr>
          <c:marker>
            <c:symbol val="square"/>
            <c:size val="7"/>
            <c:spPr>
              <a:solidFill>
                <a:schemeClr val="tx1"/>
              </a:solidFill>
              <a:ln>
                <a:solidFill>
                  <a:srgbClr val="000000"/>
                </a:solidFill>
                <a:prstDash val="solid"/>
              </a:ln>
            </c:spPr>
          </c:marker>
          <c:dPt>
            <c:idx val="18"/>
            <c:bubble3D val="0"/>
            <c:spPr>
              <a:ln w="28575">
                <a:noFill/>
              </a:ln>
            </c:spPr>
          </c:dPt>
          <c:dPt>
            <c:idx val="21"/>
            <c:bubble3D val="0"/>
            <c:spPr>
              <a:ln w="28575">
                <a:noFill/>
              </a:ln>
            </c:spPr>
          </c:dPt>
          <c:errBars>
            <c:errDir val="y"/>
            <c:errBarType val="both"/>
            <c:errValType val="cust"/>
            <c:noEndCap val="0"/>
            <c:plus>
              <c:numRef>
                <c:f>'Phi &amp; p RESULTS'!$M$33:$M$56</c:f>
                <c:numCache>
                  <c:formatCode>General</c:formatCode>
                  <c:ptCount val="24"/>
                  <c:pt idx="0">
                    <c:v>4.5383300000000022E-2</c:v>
                  </c:pt>
                  <c:pt idx="1">
                    <c:v>2.7200499999999999E-2</c:v>
                  </c:pt>
                  <c:pt idx="2">
                    <c:v>3.5170400000000004E-2</c:v>
                  </c:pt>
                  <c:pt idx="3">
                    <c:v>3.2066799999999999E-2</c:v>
                  </c:pt>
                  <c:pt idx="4">
                    <c:v>3.7104999999999999E-2</c:v>
                  </c:pt>
                  <c:pt idx="5">
                    <c:v>3.5642500000000001E-2</c:v>
                  </c:pt>
                  <c:pt idx="6">
                    <c:v>1.01967E-2</c:v>
                  </c:pt>
                  <c:pt idx="7">
                    <c:v>2.0180799999999988E-2</c:v>
                  </c:pt>
                  <c:pt idx="8">
                    <c:v>1.8809300000000001E-2</c:v>
                  </c:pt>
                  <c:pt idx="9">
                    <c:v>1.4721900000000001E-2</c:v>
                  </c:pt>
                  <c:pt idx="10">
                    <c:v>1.5643299999999999E-2</c:v>
                  </c:pt>
                  <c:pt idx="11">
                    <c:v>2.0129999999999988E-2</c:v>
                  </c:pt>
                  <c:pt idx="12">
                    <c:v>2.5203500000000045E-2</c:v>
                  </c:pt>
                  <c:pt idx="13">
                    <c:v>2.2457200000000063E-2</c:v>
                  </c:pt>
                  <c:pt idx="14">
                    <c:v>2.1517100000000001E-2</c:v>
                  </c:pt>
                  <c:pt idx="15">
                    <c:v>1.6844100000000039E-2</c:v>
                  </c:pt>
                  <c:pt idx="16">
                    <c:v>2.3835100000000053E-2</c:v>
                  </c:pt>
                  <c:pt idx="17">
                    <c:v>2.3977300000000049E-2</c:v>
                  </c:pt>
                  <c:pt idx="18">
                    <c:v>1.2420200000000001E-2</c:v>
                  </c:pt>
                  <c:pt idx="19">
                    <c:v>1.4522960000000058E-9</c:v>
                  </c:pt>
                  <c:pt idx="20">
                    <c:v>1.0098890000000031E-8</c:v>
                  </c:pt>
                  <c:pt idx="21">
                    <c:v>1.087403000000004E-8</c:v>
                  </c:pt>
                  <c:pt idx="22">
                    <c:v>1.0596199999999998E-2</c:v>
                  </c:pt>
                  <c:pt idx="23">
                    <c:v>1.4978699999999998E-2</c:v>
                  </c:pt>
                </c:numCache>
              </c:numRef>
            </c:plus>
            <c:minus>
              <c:numRef>
                <c:f>'Phi &amp; p RESULTS'!$M$33:$M$56</c:f>
                <c:numCache>
                  <c:formatCode>General</c:formatCode>
                  <c:ptCount val="24"/>
                  <c:pt idx="0">
                    <c:v>4.5383300000000022E-2</c:v>
                  </c:pt>
                  <c:pt idx="1">
                    <c:v>2.7200499999999999E-2</c:v>
                  </c:pt>
                  <c:pt idx="2">
                    <c:v>3.5170400000000004E-2</c:v>
                  </c:pt>
                  <c:pt idx="3">
                    <c:v>3.2066799999999999E-2</c:v>
                  </c:pt>
                  <c:pt idx="4">
                    <c:v>3.7104999999999999E-2</c:v>
                  </c:pt>
                  <c:pt idx="5">
                    <c:v>3.5642500000000001E-2</c:v>
                  </c:pt>
                  <c:pt idx="6">
                    <c:v>1.01967E-2</c:v>
                  </c:pt>
                  <c:pt idx="7">
                    <c:v>2.0180799999999988E-2</c:v>
                  </c:pt>
                  <c:pt idx="8">
                    <c:v>1.8809300000000001E-2</c:v>
                  </c:pt>
                  <c:pt idx="9">
                    <c:v>1.4721900000000001E-2</c:v>
                  </c:pt>
                  <c:pt idx="10">
                    <c:v>1.5643299999999999E-2</c:v>
                  </c:pt>
                  <c:pt idx="11">
                    <c:v>2.0129999999999988E-2</c:v>
                  </c:pt>
                  <c:pt idx="12">
                    <c:v>2.5203500000000045E-2</c:v>
                  </c:pt>
                  <c:pt idx="13">
                    <c:v>2.2457200000000063E-2</c:v>
                  </c:pt>
                  <c:pt idx="14">
                    <c:v>2.1517100000000001E-2</c:v>
                  </c:pt>
                  <c:pt idx="15">
                    <c:v>1.6844100000000039E-2</c:v>
                  </c:pt>
                  <c:pt idx="16">
                    <c:v>2.3835100000000053E-2</c:v>
                  </c:pt>
                  <c:pt idx="17">
                    <c:v>2.3977300000000049E-2</c:v>
                  </c:pt>
                  <c:pt idx="18">
                    <c:v>1.2420200000000001E-2</c:v>
                  </c:pt>
                  <c:pt idx="19">
                    <c:v>1.4522960000000058E-9</c:v>
                  </c:pt>
                  <c:pt idx="20">
                    <c:v>1.0098890000000031E-8</c:v>
                  </c:pt>
                  <c:pt idx="21">
                    <c:v>1.087403000000004E-8</c:v>
                  </c:pt>
                  <c:pt idx="22">
                    <c:v>1.0596199999999998E-2</c:v>
                  </c:pt>
                  <c:pt idx="23">
                    <c:v>1.4978699999999998E-2</c:v>
                  </c:pt>
                </c:numCache>
              </c:numRef>
            </c:minus>
            <c:spPr>
              <a:ln w="12700">
                <a:solidFill>
                  <a:srgbClr val="000000"/>
                </a:solidFill>
                <a:prstDash val="solid"/>
              </a:ln>
            </c:spPr>
          </c:errBars>
          <c:cat>
            <c:numRef>
              <c:f>'Phi &amp; p RESULTS'!$K$33:$K$56</c:f>
              <c:numCache>
                <c:formatCode>General</c:formatCode>
                <c:ptCount val="24"/>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numCache>
            </c:numRef>
          </c:cat>
          <c:val>
            <c:numRef>
              <c:f>'Phi &amp; p RESULTS'!$L$33:$L$56</c:f>
              <c:numCache>
                <c:formatCode>0.000</c:formatCode>
                <c:ptCount val="24"/>
                <c:pt idx="0">
                  <c:v>0.93033299999999852</c:v>
                </c:pt>
                <c:pt idx="1">
                  <c:v>0.97206130000000002</c:v>
                </c:pt>
                <c:pt idx="2">
                  <c:v>0.94746649999999888</c:v>
                </c:pt>
                <c:pt idx="3">
                  <c:v>0.9404631999999985</c:v>
                </c:pt>
                <c:pt idx="4">
                  <c:v>0.8994649999999984</c:v>
                </c:pt>
                <c:pt idx="5">
                  <c:v>0.8875037999999984</c:v>
                </c:pt>
                <c:pt idx="6">
                  <c:v>0.98972009999999999</c:v>
                </c:pt>
                <c:pt idx="7">
                  <c:v>0.95801860000000005</c:v>
                </c:pt>
                <c:pt idx="8">
                  <c:v>0.95670440000000123</c:v>
                </c:pt>
                <c:pt idx="9">
                  <c:v>0.97402219999999951</c:v>
                </c:pt>
                <c:pt idx="10">
                  <c:v>0.97238389999999997</c:v>
                </c:pt>
                <c:pt idx="11">
                  <c:v>0.95367659999999999</c:v>
                </c:pt>
                <c:pt idx="12">
                  <c:v>0.9209233</c:v>
                </c:pt>
                <c:pt idx="13">
                  <c:v>0.94782010000000005</c:v>
                </c:pt>
                <c:pt idx="14">
                  <c:v>0.94569580000000186</c:v>
                </c:pt>
                <c:pt idx="15">
                  <c:v>0.97032280000000004</c:v>
                </c:pt>
                <c:pt idx="16">
                  <c:v>0.94452760000000002</c:v>
                </c:pt>
                <c:pt idx="17">
                  <c:v>0.95011460000000003</c:v>
                </c:pt>
                <c:pt idx="18">
                  <c:v>0.98743769999999875</c:v>
                </c:pt>
                <c:pt idx="19">
                  <c:v>1</c:v>
                </c:pt>
                <c:pt idx="20">
                  <c:v>1</c:v>
                </c:pt>
                <c:pt idx="21">
                  <c:v>1</c:v>
                </c:pt>
                <c:pt idx="22">
                  <c:v>0.98487480000000005</c:v>
                </c:pt>
                <c:pt idx="23">
                  <c:v>0.97834180000000148</c:v>
                </c:pt>
              </c:numCache>
            </c:numRef>
          </c:val>
          <c:smooth val="0"/>
        </c:ser>
        <c:dLbls>
          <c:showLegendKey val="0"/>
          <c:showVal val="0"/>
          <c:showCatName val="0"/>
          <c:showSerName val="0"/>
          <c:showPercent val="0"/>
          <c:showBubbleSize val="0"/>
        </c:dLbls>
        <c:marker val="1"/>
        <c:smooth val="0"/>
        <c:axId val="143639552"/>
        <c:axId val="49862272"/>
      </c:lineChart>
      <c:catAx>
        <c:axId val="143639552"/>
        <c:scaling>
          <c:orientation val="minMax"/>
        </c:scaling>
        <c:delete val="0"/>
        <c:axPos val="b"/>
        <c:title>
          <c:tx>
            <c:rich>
              <a:bodyPr/>
              <a:lstStyle/>
              <a:p>
                <a:pPr>
                  <a:defRPr sz="1000" b="0" i="0" u="none" strike="noStrike" baseline="0">
                    <a:solidFill>
                      <a:srgbClr val="000000"/>
                    </a:solidFill>
                    <a:latin typeface="Arial"/>
                    <a:ea typeface="Arial"/>
                    <a:cs typeface="Arial"/>
                  </a:defRPr>
                </a:pPr>
                <a:r>
                  <a:rPr lang="en-US"/>
                  <a:t>Year</a:t>
                </a:r>
              </a:p>
            </c:rich>
          </c:tx>
          <c:layout>
            <c:manualLayout>
              <c:xMode val="edge"/>
              <c:yMode val="edge"/>
              <c:x val="0.51970448138427161"/>
              <c:y val="0.9319152864512625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5400000" vert="horz"/>
          <a:lstStyle/>
          <a:p>
            <a:pPr>
              <a:defRPr sz="1000" b="0" i="0" u="none" strike="noStrike" baseline="0">
                <a:solidFill>
                  <a:srgbClr val="000000"/>
                </a:solidFill>
                <a:latin typeface="Arial"/>
                <a:ea typeface="Arial"/>
                <a:cs typeface="Arial"/>
              </a:defRPr>
            </a:pPr>
            <a:endParaRPr lang="en-US"/>
          </a:p>
        </c:txPr>
        <c:crossAx val="49862272"/>
        <c:crosses val="autoZero"/>
        <c:auto val="1"/>
        <c:lblAlgn val="ctr"/>
        <c:lblOffset val="100"/>
        <c:tickLblSkip val="1"/>
        <c:tickMarkSkip val="1"/>
        <c:noMultiLvlLbl val="0"/>
      </c:catAx>
      <c:valAx>
        <c:axId val="49862272"/>
        <c:scaling>
          <c:orientation val="minMax"/>
          <c:max val="1"/>
          <c:min val="0.5"/>
        </c:scaling>
        <c:delete val="0"/>
        <c:axPos val="l"/>
        <c:title>
          <c:tx>
            <c:rich>
              <a:bodyPr/>
              <a:lstStyle/>
              <a:p>
                <a:pPr>
                  <a:defRPr sz="1000" b="0" i="0" u="none" strike="noStrike" baseline="0">
                    <a:solidFill>
                      <a:srgbClr val="000000"/>
                    </a:solidFill>
                    <a:latin typeface="Arial"/>
                    <a:ea typeface="Arial"/>
                    <a:cs typeface="Arial"/>
                  </a:defRPr>
                </a:pPr>
                <a:r>
                  <a:rPr lang="en-US"/>
                  <a:t>Recapture Prob (year x)</a:t>
                </a:r>
              </a:p>
            </c:rich>
          </c:tx>
          <c:layout>
            <c:manualLayout>
              <c:xMode val="edge"/>
              <c:yMode val="edge"/>
              <c:x val="3.5983927934934247E-4"/>
              <c:y val="0.2710037238125018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43639552"/>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0909145441315953E-2"/>
          <c:y val="3.9900249376558602E-2"/>
          <c:w val="0.89189242689723458"/>
          <c:h val="0.7680798004987569"/>
        </c:manualLayout>
      </c:layout>
      <c:lineChart>
        <c:grouping val="standard"/>
        <c:varyColors val="0"/>
        <c:ser>
          <c:idx val="0"/>
          <c:order val="0"/>
          <c:spPr>
            <a:ln w="28575">
              <a:noFill/>
            </a:ln>
          </c:spPr>
          <c:marker>
            <c:symbol val="square"/>
            <c:size val="7"/>
            <c:spPr>
              <a:solidFill>
                <a:srgbClr val="000000"/>
              </a:solidFill>
              <a:ln>
                <a:solidFill>
                  <a:srgbClr val="000000"/>
                </a:solidFill>
                <a:prstDash val="solid"/>
              </a:ln>
            </c:spPr>
          </c:marker>
          <c:errBars>
            <c:errDir val="y"/>
            <c:errBarType val="both"/>
            <c:errValType val="cust"/>
            <c:noEndCap val="0"/>
            <c:plus>
              <c:numRef>
                <c:f>'Phi &amp; p RESULTS'!$M$4:$M$28</c:f>
                <c:numCache>
                  <c:formatCode>General</c:formatCode>
                  <c:ptCount val="25"/>
                  <c:pt idx="0">
                    <c:v>6.9264900000000004E-2</c:v>
                  </c:pt>
                  <c:pt idx="1">
                    <c:v>5.1602799999999997E-2</c:v>
                  </c:pt>
                  <c:pt idx="2">
                    <c:v>5.4020100000000001E-2</c:v>
                  </c:pt>
                  <c:pt idx="3">
                    <c:v>5.3628200000000001E-2</c:v>
                  </c:pt>
                  <c:pt idx="4">
                    <c:v>3.4001099999999999E-2</c:v>
                  </c:pt>
                  <c:pt idx="5">
                    <c:v>4.4728700000000024E-2</c:v>
                  </c:pt>
                  <c:pt idx="6">
                    <c:v>3.320830000000001E-2</c:v>
                  </c:pt>
                  <c:pt idx="7">
                    <c:v>2.93006E-2</c:v>
                  </c:pt>
                  <c:pt idx="8">
                    <c:v>2.3971300000000046E-2</c:v>
                  </c:pt>
                  <c:pt idx="9">
                    <c:v>2.6789500000000001E-2</c:v>
                  </c:pt>
                  <c:pt idx="10">
                    <c:v>2.39814E-2</c:v>
                  </c:pt>
                  <c:pt idx="11">
                    <c:v>3.1171200000000072E-2</c:v>
                  </c:pt>
                  <c:pt idx="12">
                    <c:v>2.9895900000000055E-2</c:v>
                  </c:pt>
                  <c:pt idx="13">
                    <c:v>2.6512299999999999E-2</c:v>
                  </c:pt>
                  <c:pt idx="14">
                    <c:v>2.5080600000000002E-2</c:v>
                  </c:pt>
                  <c:pt idx="15">
                    <c:v>2.8568499999999934E-2</c:v>
                  </c:pt>
                  <c:pt idx="16">
                    <c:v>2.7819400000000011E-2</c:v>
                  </c:pt>
                  <c:pt idx="17">
                    <c:v>2.6265000000000042E-2</c:v>
                  </c:pt>
                  <c:pt idx="18">
                    <c:v>3.3767699999999998E-2</c:v>
                  </c:pt>
                  <c:pt idx="19">
                    <c:v>2.4716999999999989E-2</c:v>
                  </c:pt>
                  <c:pt idx="20">
                    <c:v>2.7997400000000002E-2</c:v>
                  </c:pt>
                  <c:pt idx="21">
                    <c:v>2.8372100000000001E-2</c:v>
                  </c:pt>
                  <c:pt idx="22">
                    <c:v>3.1084600000000011E-2</c:v>
                  </c:pt>
                  <c:pt idx="23">
                    <c:v>2.8490100000000001E-2</c:v>
                  </c:pt>
                  <c:pt idx="24">
                    <c:v>3.2409000000000077E-2</c:v>
                  </c:pt>
                </c:numCache>
              </c:numRef>
            </c:plus>
            <c:minus>
              <c:numRef>
                <c:f>'Phi &amp; p RESULTS'!$M$4:$M$28</c:f>
                <c:numCache>
                  <c:formatCode>General</c:formatCode>
                  <c:ptCount val="25"/>
                  <c:pt idx="0">
                    <c:v>6.9264900000000004E-2</c:v>
                  </c:pt>
                  <c:pt idx="1">
                    <c:v>5.1602799999999997E-2</c:v>
                  </c:pt>
                  <c:pt idx="2">
                    <c:v>5.4020100000000001E-2</c:v>
                  </c:pt>
                  <c:pt idx="3">
                    <c:v>5.3628200000000001E-2</c:v>
                  </c:pt>
                  <c:pt idx="4">
                    <c:v>3.4001099999999999E-2</c:v>
                  </c:pt>
                  <c:pt idx="5">
                    <c:v>4.4728700000000024E-2</c:v>
                  </c:pt>
                  <c:pt idx="6">
                    <c:v>3.320830000000001E-2</c:v>
                  </c:pt>
                  <c:pt idx="7">
                    <c:v>2.93006E-2</c:v>
                  </c:pt>
                  <c:pt idx="8">
                    <c:v>2.3971300000000046E-2</c:v>
                  </c:pt>
                  <c:pt idx="9">
                    <c:v>2.6789500000000001E-2</c:v>
                  </c:pt>
                  <c:pt idx="10">
                    <c:v>2.39814E-2</c:v>
                  </c:pt>
                  <c:pt idx="11">
                    <c:v>3.1171200000000072E-2</c:v>
                  </c:pt>
                  <c:pt idx="12">
                    <c:v>2.9895900000000055E-2</c:v>
                  </c:pt>
                  <c:pt idx="13">
                    <c:v>2.6512299999999999E-2</c:v>
                  </c:pt>
                  <c:pt idx="14">
                    <c:v>2.5080600000000002E-2</c:v>
                  </c:pt>
                  <c:pt idx="15">
                    <c:v>2.8568499999999934E-2</c:v>
                  </c:pt>
                  <c:pt idx="16">
                    <c:v>2.7819400000000011E-2</c:v>
                  </c:pt>
                  <c:pt idx="17">
                    <c:v>2.6265000000000042E-2</c:v>
                  </c:pt>
                  <c:pt idx="18">
                    <c:v>3.3767699999999998E-2</c:v>
                  </c:pt>
                  <c:pt idx="19">
                    <c:v>2.4716999999999989E-2</c:v>
                  </c:pt>
                  <c:pt idx="20">
                    <c:v>2.7997400000000002E-2</c:v>
                  </c:pt>
                  <c:pt idx="21">
                    <c:v>2.8372100000000001E-2</c:v>
                  </c:pt>
                  <c:pt idx="22">
                    <c:v>3.1084600000000011E-2</c:v>
                  </c:pt>
                  <c:pt idx="23">
                    <c:v>2.8490100000000001E-2</c:v>
                  </c:pt>
                  <c:pt idx="24">
                    <c:v>3.2409000000000077E-2</c:v>
                  </c:pt>
                </c:numCache>
              </c:numRef>
            </c:minus>
            <c:spPr>
              <a:ln w="12700">
                <a:solidFill>
                  <a:srgbClr val="000000"/>
                </a:solidFill>
                <a:prstDash val="solid"/>
              </a:ln>
            </c:spPr>
          </c:errBars>
          <c:cat>
            <c:numRef>
              <c:f>'Phi &amp; p RESULTS'!$K$4:$K$27</c:f>
              <c:numCache>
                <c:formatCode>General</c:formatCode>
                <c:ptCount val="24"/>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numCache>
            </c:numRef>
          </c:cat>
          <c:val>
            <c:numRef>
              <c:f>'Phi &amp; p RESULTS'!$L$4:$L$27</c:f>
              <c:numCache>
                <c:formatCode>0.000</c:formatCode>
                <c:ptCount val="24"/>
                <c:pt idx="0">
                  <c:v>0.86198870000000005</c:v>
                </c:pt>
                <c:pt idx="1">
                  <c:v>0.87012950000000122</c:v>
                </c:pt>
                <c:pt idx="2">
                  <c:v>0.81657590000000002</c:v>
                </c:pt>
                <c:pt idx="3">
                  <c:v>0.74010310000000001</c:v>
                </c:pt>
                <c:pt idx="4">
                  <c:v>0.93564970000000136</c:v>
                </c:pt>
                <c:pt idx="5">
                  <c:v>0.76281849999999995</c:v>
                </c:pt>
                <c:pt idx="6">
                  <c:v>0.87298190000000064</c:v>
                </c:pt>
                <c:pt idx="7">
                  <c:v>0.87821459999999996</c:v>
                </c:pt>
                <c:pt idx="8">
                  <c:v>0.92614649999999998</c:v>
                </c:pt>
                <c:pt idx="9">
                  <c:v>0.89237759999999888</c:v>
                </c:pt>
                <c:pt idx="10">
                  <c:v>0.91792669999999998</c:v>
                </c:pt>
                <c:pt idx="11">
                  <c:v>0.84706429999999999</c:v>
                </c:pt>
                <c:pt idx="12">
                  <c:v>0.87990600000000063</c:v>
                </c:pt>
                <c:pt idx="13">
                  <c:v>0.9120374999999995</c:v>
                </c:pt>
                <c:pt idx="14">
                  <c:v>0.9280467</c:v>
                </c:pt>
                <c:pt idx="15">
                  <c:v>0.89392050000000001</c:v>
                </c:pt>
                <c:pt idx="16">
                  <c:v>0.90746049999999956</c:v>
                </c:pt>
                <c:pt idx="17">
                  <c:v>0.93053619999999837</c:v>
                </c:pt>
                <c:pt idx="18">
                  <c:v>0.85981350000000001</c:v>
                </c:pt>
                <c:pt idx="19">
                  <c:v>0.92740100000000003</c:v>
                </c:pt>
                <c:pt idx="20">
                  <c:v>0.88888889999999998</c:v>
                </c:pt>
                <c:pt idx="21">
                  <c:v>0.89166669999999959</c:v>
                </c:pt>
                <c:pt idx="22">
                  <c:v>0.84747030000000001</c:v>
                </c:pt>
                <c:pt idx="23">
                  <c:v>0.8565701999999995</c:v>
                </c:pt>
              </c:numCache>
            </c:numRef>
          </c:val>
          <c:smooth val="0"/>
        </c:ser>
        <c:dLbls>
          <c:showLegendKey val="0"/>
          <c:showVal val="0"/>
          <c:showCatName val="0"/>
          <c:showSerName val="0"/>
          <c:showPercent val="0"/>
          <c:showBubbleSize val="0"/>
        </c:dLbls>
        <c:marker val="1"/>
        <c:smooth val="0"/>
        <c:axId val="184187392"/>
        <c:axId val="49861120"/>
      </c:lineChart>
      <c:catAx>
        <c:axId val="184187392"/>
        <c:scaling>
          <c:orientation val="minMax"/>
        </c:scaling>
        <c:delete val="0"/>
        <c:axPos val="b"/>
        <c:title>
          <c:tx>
            <c:rich>
              <a:bodyPr/>
              <a:lstStyle/>
              <a:p>
                <a:pPr>
                  <a:defRPr sz="1000" b="0" i="0" u="none" strike="noStrike" baseline="0">
                    <a:solidFill>
                      <a:srgbClr val="000000"/>
                    </a:solidFill>
                    <a:latin typeface="Arial"/>
                    <a:ea typeface="Arial"/>
                    <a:cs typeface="Arial"/>
                  </a:defRPr>
                </a:pPr>
                <a:r>
                  <a:rPr lang="en-US"/>
                  <a:t>Year</a:t>
                </a:r>
              </a:p>
            </c:rich>
          </c:tx>
          <c:layout>
            <c:manualLayout>
              <c:xMode val="edge"/>
              <c:yMode val="edge"/>
              <c:x val="0.51965626892792061"/>
              <c:y val="0.936806403872413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5400000" vert="horz"/>
          <a:lstStyle/>
          <a:p>
            <a:pPr>
              <a:defRPr sz="1000" b="0" i="0" u="none" strike="noStrike" baseline="0">
                <a:solidFill>
                  <a:srgbClr val="000000"/>
                </a:solidFill>
                <a:latin typeface="Arial"/>
                <a:ea typeface="Arial"/>
                <a:cs typeface="Arial"/>
              </a:defRPr>
            </a:pPr>
            <a:endParaRPr lang="en-US"/>
          </a:p>
        </c:txPr>
        <c:crossAx val="49861120"/>
        <c:crosses val="autoZero"/>
        <c:auto val="1"/>
        <c:lblAlgn val="ctr"/>
        <c:lblOffset val="100"/>
        <c:tickLblSkip val="1"/>
        <c:tickMarkSkip val="1"/>
        <c:noMultiLvlLbl val="0"/>
      </c:catAx>
      <c:valAx>
        <c:axId val="49861120"/>
        <c:scaling>
          <c:orientation val="minMax"/>
          <c:max val="1"/>
          <c:min val="0.5"/>
        </c:scaling>
        <c:delete val="0"/>
        <c:axPos val="l"/>
        <c:title>
          <c:tx>
            <c:rich>
              <a:bodyPr/>
              <a:lstStyle/>
              <a:p>
                <a:pPr>
                  <a:defRPr sz="1000" b="0" i="0" u="none" strike="noStrike" baseline="0">
                    <a:solidFill>
                      <a:srgbClr val="000000"/>
                    </a:solidFill>
                    <a:latin typeface="Arial"/>
                    <a:ea typeface="Arial"/>
                    <a:cs typeface="Arial"/>
                  </a:defRPr>
                </a:pPr>
                <a:r>
                  <a:rPr lang="en-US"/>
                  <a:t>Adult Survival (year x-1 to  to x)</a:t>
                </a:r>
              </a:p>
            </c:rich>
          </c:tx>
          <c:layout>
            <c:manualLayout>
              <c:xMode val="edge"/>
              <c:yMode val="edge"/>
              <c:x val="1.6537115552863629E-3"/>
              <c:y val="0.19702308239507443"/>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84187392"/>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w="15875">
              <a:solidFill>
                <a:schemeClr val="tx1"/>
              </a:solidFill>
            </a:ln>
          </c:spPr>
          <c:marker>
            <c:spPr>
              <a:solidFill>
                <a:schemeClr val="tx1"/>
              </a:solidFill>
              <a:ln>
                <a:solidFill>
                  <a:schemeClr val="tx1"/>
                </a:solidFill>
              </a:ln>
            </c:spPr>
          </c:marker>
          <c:errBars>
            <c:errDir val="y"/>
            <c:errBarType val="both"/>
            <c:errValType val="cust"/>
            <c:noEndCap val="0"/>
            <c:plus>
              <c:numRef>
                <c:f>'mean by year'!$F$2:$F$30</c:f>
                <c:numCache>
                  <c:formatCode>General</c:formatCode>
                  <c:ptCount val="29"/>
                  <c:pt idx="0">
                    <c:v>0.1309257535741537</c:v>
                  </c:pt>
                  <c:pt idx="1">
                    <c:v>0.22253945420240459</c:v>
                  </c:pt>
                  <c:pt idx="2">
                    <c:v>0.14650672245176224</c:v>
                  </c:pt>
                  <c:pt idx="3">
                    <c:v>0.11111110621061802</c:v>
                  </c:pt>
                  <c:pt idx="4">
                    <c:v>0.1374480472406015</c:v>
                  </c:pt>
                  <c:pt idx="5">
                    <c:v>0.14856691635235117</c:v>
                  </c:pt>
                  <c:pt idx="6">
                    <c:v>0.13716537500000001</c:v>
                  </c:pt>
                  <c:pt idx="7">
                    <c:v>9.4268988802458806E-2</c:v>
                  </c:pt>
                  <c:pt idx="8">
                    <c:v>0.10672594813814111</c:v>
                  </c:pt>
                  <c:pt idx="9">
                    <c:v>8.757435117755677E-2</c:v>
                  </c:pt>
                  <c:pt idx="10">
                    <c:v>0.11561466777631374</c:v>
                  </c:pt>
                  <c:pt idx="11">
                    <c:v>9.6342087579602137E-2</c:v>
                  </c:pt>
                  <c:pt idx="12">
                    <c:v>8.7805184249437729E-2</c:v>
                  </c:pt>
                  <c:pt idx="13">
                    <c:v>7.2831392005643522E-2</c:v>
                  </c:pt>
                  <c:pt idx="14">
                    <c:v>8.0730828436039584E-2</c:v>
                  </c:pt>
                  <c:pt idx="15">
                    <c:v>8.9954946178794043E-2</c:v>
                  </c:pt>
                  <c:pt idx="16">
                    <c:v>8.048792369665432E-2</c:v>
                  </c:pt>
                  <c:pt idx="17">
                    <c:v>0.11897016594314398</c:v>
                  </c:pt>
                  <c:pt idx="18">
                    <c:v>8.9473967442319252E-2</c:v>
                  </c:pt>
                  <c:pt idx="19">
                    <c:v>0.14057902758838148</c:v>
                  </c:pt>
                  <c:pt idx="20">
                    <c:v>0.14301634613012579</c:v>
                  </c:pt>
                  <c:pt idx="21">
                    <c:v>0.16371648621953591</c:v>
                  </c:pt>
                  <c:pt idx="22">
                    <c:v>0.13442314948586093</c:v>
                  </c:pt>
                  <c:pt idx="23">
                    <c:v>0.14760670209506074</c:v>
                  </c:pt>
                  <c:pt idx="24">
                    <c:v>0.12109714019996508</c:v>
                  </c:pt>
                  <c:pt idx="25">
                    <c:v>0.13117431084803768</c:v>
                  </c:pt>
                  <c:pt idx="26">
                    <c:v>5.4563648874740911E-2</c:v>
                  </c:pt>
                  <c:pt idx="27">
                    <c:v>5.4130790055828049E-2</c:v>
                  </c:pt>
                  <c:pt idx="28">
                    <c:v>4.5252157142857116E-2</c:v>
                  </c:pt>
                </c:numCache>
              </c:numRef>
            </c:plus>
            <c:minus>
              <c:numRef>
                <c:f>'mean by year'!$F$2:$F$30</c:f>
                <c:numCache>
                  <c:formatCode>General</c:formatCode>
                  <c:ptCount val="29"/>
                  <c:pt idx="0">
                    <c:v>0.1309257535741537</c:v>
                  </c:pt>
                  <c:pt idx="1">
                    <c:v>0.22253945420240459</c:v>
                  </c:pt>
                  <c:pt idx="2">
                    <c:v>0.14650672245176224</c:v>
                  </c:pt>
                  <c:pt idx="3">
                    <c:v>0.11111110621061802</c:v>
                  </c:pt>
                  <c:pt idx="4">
                    <c:v>0.1374480472406015</c:v>
                  </c:pt>
                  <c:pt idx="5">
                    <c:v>0.14856691635235117</c:v>
                  </c:pt>
                  <c:pt idx="6">
                    <c:v>0.13716537500000001</c:v>
                  </c:pt>
                  <c:pt idx="7">
                    <c:v>9.4268988802458806E-2</c:v>
                  </c:pt>
                  <c:pt idx="8">
                    <c:v>0.10672594813814111</c:v>
                  </c:pt>
                  <c:pt idx="9">
                    <c:v>8.757435117755677E-2</c:v>
                  </c:pt>
                  <c:pt idx="10">
                    <c:v>0.11561466777631374</c:v>
                  </c:pt>
                  <c:pt idx="11">
                    <c:v>9.6342087579602137E-2</c:v>
                  </c:pt>
                  <c:pt idx="12">
                    <c:v>8.7805184249437729E-2</c:v>
                  </c:pt>
                  <c:pt idx="13">
                    <c:v>7.2831392005643522E-2</c:v>
                  </c:pt>
                  <c:pt idx="14">
                    <c:v>8.0730828436039584E-2</c:v>
                  </c:pt>
                  <c:pt idx="15">
                    <c:v>8.9954946178794043E-2</c:v>
                  </c:pt>
                  <c:pt idx="16">
                    <c:v>8.048792369665432E-2</c:v>
                  </c:pt>
                  <c:pt idx="17">
                    <c:v>0.11897016594314398</c:v>
                  </c:pt>
                  <c:pt idx="18">
                    <c:v>8.9473967442319252E-2</c:v>
                  </c:pt>
                  <c:pt idx="19">
                    <c:v>0.14057902758838148</c:v>
                  </c:pt>
                  <c:pt idx="20">
                    <c:v>0.14301634613012579</c:v>
                  </c:pt>
                  <c:pt idx="21">
                    <c:v>0.16371648621953591</c:v>
                  </c:pt>
                  <c:pt idx="22">
                    <c:v>0.13442314948586093</c:v>
                  </c:pt>
                  <c:pt idx="23">
                    <c:v>0.14760670209506074</c:v>
                  </c:pt>
                  <c:pt idx="24">
                    <c:v>0.12109714019996508</c:v>
                  </c:pt>
                  <c:pt idx="25">
                    <c:v>0.13117431084803768</c:v>
                  </c:pt>
                  <c:pt idx="26">
                    <c:v>5.4563648874740911E-2</c:v>
                  </c:pt>
                  <c:pt idx="27">
                    <c:v>5.4130790055828049E-2</c:v>
                  </c:pt>
                  <c:pt idx="28">
                    <c:v>4.5252157142857116E-2</c:v>
                  </c:pt>
                </c:numCache>
              </c:numRef>
            </c:minus>
          </c:errBars>
          <c:cat>
            <c:numRef>
              <c:f>'mean by year'!$B$5:$B$30</c:f>
              <c:numCache>
                <c:formatCode>General</c:formatCode>
                <c:ptCount val="26"/>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pt idx="19">
                  <c:v>2005</c:v>
                </c:pt>
                <c:pt idx="20">
                  <c:v>2006</c:v>
                </c:pt>
                <c:pt idx="21">
                  <c:v>2007</c:v>
                </c:pt>
                <c:pt idx="22">
                  <c:v>2008</c:v>
                </c:pt>
                <c:pt idx="23">
                  <c:v>2009</c:v>
                </c:pt>
                <c:pt idx="24">
                  <c:v>2010</c:v>
                </c:pt>
                <c:pt idx="25">
                  <c:v>2011</c:v>
                </c:pt>
              </c:numCache>
            </c:numRef>
          </c:cat>
          <c:val>
            <c:numRef>
              <c:f>'mean by year'!$D$5:$D$30</c:f>
              <c:numCache>
                <c:formatCode>0.000</c:formatCode>
                <c:ptCount val="26"/>
                <c:pt idx="0">
                  <c:v>1.388889</c:v>
                </c:pt>
                <c:pt idx="1">
                  <c:v>1.3272729999999999</c:v>
                </c:pt>
                <c:pt idx="2">
                  <c:v>1.517857</c:v>
                </c:pt>
                <c:pt idx="3">
                  <c:v>1.546875</c:v>
                </c:pt>
                <c:pt idx="4">
                  <c:v>0.79746839999999874</c:v>
                </c:pt>
                <c:pt idx="5">
                  <c:v>0.88749999999999996</c:v>
                </c:pt>
                <c:pt idx="6">
                  <c:v>0.52941179999999877</c:v>
                </c:pt>
                <c:pt idx="7">
                  <c:v>0.66666669999999995</c:v>
                </c:pt>
                <c:pt idx="8">
                  <c:v>0.84466019999999997</c:v>
                </c:pt>
                <c:pt idx="9">
                  <c:v>0.80952380000000002</c:v>
                </c:pt>
                <c:pt idx="10">
                  <c:v>0.51456309999999827</c:v>
                </c:pt>
                <c:pt idx="11">
                  <c:v>0.53409090000000004</c:v>
                </c:pt>
                <c:pt idx="12">
                  <c:v>0.58333329999999839</c:v>
                </c:pt>
                <c:pt idx="13">
                  <c:v>0.35211270000000056</c:v>
                </c:pt>
                <c:pt idx="14">
                  <c:v>0.73770490000000111</c:v>
                </c:pt>
                <c:pt idx="15">
                  <c:v>0.30158730000000056</c:v>
                </c:pt>
                <c:pt idx="16">
                  <c:v>0.84745760000000003</c:v>
                </c:pt>
                <c:pt idx="17">
                  <c:v>0.72549019999999997</c:v>
                </c:pt>
                <c:pt idx="18">
                  <c:v>1.339286</c:v>
                </c:pt>
                <c:pt idx="19">
                  <c:v>0.77777780000000174</c:v>
                </c:pt>
                <c:pt idx="20">
                  <c:v>0.82000000000000062</c:v>
                </c:pt>
                <c:pt idx="21">
                  <c:v>0.85245899999999997</c:v>
                </c:pt>
                <c:pt idx="22">
                  <c:v>0.67796610000000002</c:v>
                </c:pt>
                <c:pt idx="23">
                  <c:v>0.11428570000000016</c:v>
                </c:pt>
                <c:pt idx="24">
                  <c:v>0.13207549999999998</c:v>
                </c:pt>
                <c:pt idx="25">
                  <c:v>6.1224499999999987E-2</c:v>
                </c:pt>
              </c:numCache>
            </c:numRef>
          </c:val>
          <c:smooth val="0"/>
        </c:ser>
        <c:dLbls>
          <c:showLegendKey val="0"/>
          <c:showVal val="0"/>
          <c:showCatName val="0"/>
          <c:showSerName val="0"/>
          <c:showPercent val="0"/>
          <c:showBubbleSize val="0"/>
        </c:dLbls>
        <c:marker val="1"/>
        <c:smooth val="0"/>
        <c:axId val="143640064"/>
        <c:axId val="49860544"/>
      </c:lineChart>
      <c:catAx>
        <c:axId val="143640064"/>
        <c:scaling>
          <c:orientation val="minMax"/>
        </c:scaling>
        <c:delete val="0"/>
        <c:axPos val="b"/>
        <c:title>
          <c:tx>
            <c:rich>
              <a:bodyPr/>
              <a:lstStyle/>
              <a:p>
                <a:pPr>
                  <a:defRPr/>
                </a:pPr>
                <a:r>
                  <a:rPr lang="en-US"/>
                  <a:t>Year</a:t>
                </a:r>
              </a:p>
            </c:rich>
          </c:tx>
          <c:layout/>
          <c:overlay val="0"/>
        </c:title>
        <c:numFmt formatCode="General" sourceLinked="1"/>
        <c:majorTickMark val="out"/>
        <c:minorTickMark val="none"/>
        <c:tickLblPos val="nextTo"/>
        <c:txPr>
          <a:bodyPr rot="-5400000" vert="horz"/>
          <a:lstStyle/>
          <a:p>
            <a:pPr>
              <a:defRPr/>
            </a:pPr>
            <a:endParaRPr lang="en-US"/>
          </a:p>
        </c:txPr>
        <c:crossAx val="49860544"/>
        <c:crosses val="autoZero"/>
        <c:auto val="1"/>
        <c:lblAlgn val="ctr"/>
        <c:lblOffset val="100"/>
        <c:tickLblSkip val="1"/>
        <c:noMultiLvlLbl val="0"/>
      </c:catAx>
      <c:valAx>
        <c:axId val="49860544"/>
        <c:scaling>
          <c:orientation val="minMax"/>
          <c:min val="-0.2"/>
        </c:scaling>
        <c:delete val="0"/>
        <c:axPos val="l"/>
        <c:title>
          <c:tx>
            <c:rich>
              <a:bodyPr rot="-5400000" vert="horz"/>
              <a:lstStyle/>
              <a:p>
                <a:pPr>
                  <a:defRPr/>
                </a:pPr>
                <a:r>
                  <a:rPr lang="en-US"/>
                  <a:t>Mean number of fledged chicks</a:t>
                </a:r>
              </a:p>
            </c:rich>
          </c:tx>
          <c:layout/>
          <c:overlay val="0"/>
        </c:title>
        <c:numFmt formatCode="0.0" sourceLinked="0"/>
        <c:majorTickMark val="out"/>
        <c:minorTickMark val="none"/>
        <c:tickLblPos val="nextTo"/>
        <c:crossAx val="143640064"/>
        <c:crosses val="autoZero"/>
        <c:crossBetween val="between"/>
      </c:valAx>
    </c:plotArea>
    <c:plotVisOnly val="1"/>
    <c:dispBlanksAs val="gap"/>
    <c:showDLblsOverMax val="0"/>
  </c:chart>
  <c:spPr>
    <a:ln>
      <a:noFill/>
    </a:ln>
  </c:spPr>
  <c:txPr>
    <a:bodyPr/>
    <a:lstStyle/>
    <a:p>
      <a:pPr>
        <a:defRPr b="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1DBBF32B-AB5D-4192-9F62-5841CCCB3D9D}">
  <ds:schemaRefs>
    <ds:schemaRef ds:uri="http://schemas.openxmlformats.org/officeDocument/2006/bibliography"/>
  </ds:schemaRefs>
</ds:datastoreItem>
</file>

<file path=customXml/itemProps2.xml><?xml version="1.0" encoding="utf-8"?>
<ds:datastoreItem xmlns:ds="http://schemas.openxmlformats.org/officeDocument/2006/customXml" ds:itemID="{780E793C-BC73-4B61-9BB1-D62FB8ED6337}"/>
</file>

<file path=customXml/itemProps3.xml><?xml version="1.0" encoding="utf-8"?>
<ds:datastoreItem xmlns:ds="http://schemas.openxmlformats.org/officeDocument/2006/customXml" ds:itemID="{1DC779A8-5A30-4119-96D9-5BD2C3B97620}"/>
</file>

<file path=customXml/itemProps4.xml><?xml version="1.0" encoding="utf-8"?>
<ds:datastoreItem xmlns:ds="http://schemas.openxmlformats.org/officeDocument/2006/customXml" ds:itemID="{215E29BC-7DDD-42B8-BDC8-29F84ADE3C13}"/>
</file>

<file path=docProps/app.xml><?xml version="1.0" encoding="utf-8"?>
<Properties xmlns="http://schemas.openxmlformats.org/officeDocument/2006/extended-properties" xmlns:vt="http://schemas.openxmlformats.org/officeDocument/2006/docPropsVTypes">
  <Template>Normal</Template>
  <TotalTime>6</TotalTime>
  <Pages>27</Pages>
  <Words>6184</Words>
  <Characters>35254</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PRBO Conservation Science</Company>
  <LinksUpToDate>false</LinksUpToDate>
  <CharactersWithSpaces>41356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Nadav Nur</dc:creator>
  <cp:lastModifiedBy>PRBO Staff</cp:lastModifiedBy>
  <cp:revision>4</cp:revision>
  <cp:lastPrinted>2011-10-19T19:47:00Z</cp:lastPrinted>
  <dcterms:created xsi:type="dcterms:W3CDTF">2012-04-09T23:23:00Z</dcterms:created>
  <dcterms:modified xsi:type="dcterms:W3CDTF">2012-04-09T23:27:00Z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485900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