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26" w:rsidRDefault="00251252">
      <w:r>
        <w:t>Marine Mammal Protection Act Incidental Take Authorization</w:t>
      </w:r>
    </w:p>
    <w:p w:rsidR="00251252" w:rsidRDefault="00251252">
      <w:r>
        <w:rPr>
          <w:noProof/>
        </w:rPr>
        <w:drawing>
          <wp:inline distT="0" distB="0" distL="0" distR="0" wp14:anchorId="3D405A31" wp14:editId="0526FAF3">
            <wp:extent cx="5943600" cy="701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1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52"/>
    <w:rsid w:val="00251252"/>
    <w:rsid w:val="002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90A6B"/>
  <w15:chartTrackingRefBased/>
  <w15:docId w15:val="{65247896-0B5A-4931-A9A5-5E2A3118E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>Department of Interior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Roberson, Patricia</dc:creator>
  <cp:keywords/>
  <dc:description/>
  <cp:lastModifiedBy>Roberson, Patricia</cp:lastModifiedBy>
  <cp:revision>2</cp:revision>
  <dcterms:created xsi:type="dcterms:W3CDTF">2018-05-17T21:03:00Z</dcterms:created>
  <dcterms:modified xsi:type="dcterms:W3CDTF">2018-05-17T21:04:00Z</dcterms:modified>
</cp:coreProperties>
</file>