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41BC" w:rsidRDefault="00EF41BC" w:rsidP="00EF41BC">
      <w:pPr>
        <w:spacing w:after="0" w:line="240" w:lineRule="auto"/>
        <w:jc w:val="center"/>
        <w:rPr>
          <w:rFonts w:ascii="Palatino" w:hAnsi="Palatino" w:cstheme="minorHAnsi"/>
          <w:b/>
          <w:color w:val="E266FF"/>
          <w:sz w:val="28"/>
          <w:szCs w:val="28"/>
        </w:rPr>
      </w:pPr>
      <w:r>
        <w:rPr>
          <w:rFonts w:ascii="Palatino" w:hAnsi="Palatino" w:cstheme="minorHAnsi"/>
          <w:b/>
          <w:color w:val="E266FF"/>
          <w:sz w:val="28"/>
          <w:szCs w:val="28"/>
        </w:rPr>
        <w:t>Pink House Options and Back Up Materials</w:t>
      </w:r>
    </w:p>
    <w:p w:rsidR="00EF41BC" w:rsidRDefault="00EF41BC" w:rsidP="00FE13A1">
      <w:pPr>
        <w:spacing w:after="0" w:line="240" w:lineRule="auto"/>
        <w:rPr>
          <w:rFonts w:ascii="Palatino" w:hAnsi="Palatino" w:cstheme="minorHAnsi"/>
          <w:b/>
          <w:color w:val="E266FF"/>
          <w:sz w:val="28"/>
          <w:szCs w:val="28"/>
        </w:rPr>
      </w:pPr>
    </w:p>
    <w:p w:rsidR="00535630" w:rsidRPr="00FE13A1" w:rsidRDefault="00535630" w:rsidP="00FE13A1">
      <w:pPr>
        <w:spacing w:after="0" w:line="240" w:lineRule="auto"/>
        <w:rPr>
          <w:rFonts w:ascii="Palatino" w:hAnsi="Palatino" w:cstheme="minorHAnsi"/>
          <w:b/>
          <w:color w:val="E266FF"/>
          <w:sz w:val="28"/>
          <w:szCs w:val="28"/>
        </w:rPr>
      </w:pPr>
      <w:r w:rsidRPr="00FE13A1">
        <w:rPr>
          <w:rFonts w:ascii="Palatino" w:hAnsi="Palatino" w:cstheme="minorHAnsi"/>
          <w:b/>
          <w:color w:val="E266FF"/>
          <w:sz w:val="28"/>
          <w:szCs w:val="28"/>
        </w:rPr>
        <w:t>FWS Preserves TPH Option</w:t>
      </w:r>
    </w:p>
    <w:p w:rsidR="00535630" w:rsidRPr="00EF41BC" w:rsidRDefault="00535630" w:rsidP="00535630">
      <w:pPr>
        <w:spacing w:after="0" w:line="240" w:lineRule="auto"/>
        <w:rPr>
          <w:rFonts w:ascii="Palatino" w:hAnsi="Palatino" w:cstheme="minorHAnsi"/>
          <w:b/>
          <w:color w:val="E266FF"/>
          <w:sz w:val="24"/>
          <w:szCs w:val="24"/>
        </w:rPr>
      </w:pPr>
    </w:p>
    <w:p w:rsidR="00535630" w:rsidRPr="00EF41BC" w:rsidRDefault="00535630" w:rsidP="00535630">
      <w:pPr>
        <w:spacing w:after="0" w:line="240" w:lineRule="auto"/>
        <w:rPr>
          <w:rFonts w:ascii="Palatino" w:hAnsi="Palatino" w:cstheme="minorHAnsi"/>
          <w:color w:val="000000" w:themeColor="text1"/>
        </w:rPr>
      </w:pPr>
      <w:r w:rsidRPr="00EF41BC">
        <w:rPr>
          <w:rFonts w:ascii="Palatino" w:hAnsi="Palatino" w:cstheme="minorHAnsi"/>
          <w:color w:val="000000" w:themeColor="text1"/>
        </w:rPr>
        <w:t xml:space="preserve">View TPH’s value with new eyes before it is lost from their inventory. Because FWS demonstrates substantial commitment to preserving buildings of historic and cultural significance in accordance with the </w:t>
      </w:r>
      <w:hyperlink r:id="rId5" w:history="1">
        <w:r w:rsidRPr="00EF41BC">
          <w:rPr>
            <w:rStyle w:val="Hyperlink"/>
            <w:rFonts w:ascii="Palatino" w:hAnsi="Palatino" w:cstheme="minorHAnsi"/>
            <w:color w:val="000000" w:themeColor="text1"/>
          </w:rPr>
          <w:t>National Historic Preservation Act</w:t>
        </w:r>
      </w:hyperlink>
      <w:r w:rsidRPr="00EF41BC">
        <w:rPr>
          <w:rFonts w:ascii="Palatino" w:hAnsi="Palatino" w:cstheme="minorHAnsi"/>
          <w:color w:val="000000" w:themeColor="text1"/>
        </w:rPr>
        <w:t xml:space="preserve">, this option proposes they keep TPH as part of the </w:t>
      </w:r>
      <w:hyperlink r:id="rId6" w:history="1">
        <w:r w:rsidRPr="00EF41BC">
          <w:rPr>
            <w:rStyle w:val="Hyperlink"/>
            <w:rFonts w:ascii="Palatino" w:hAnsi="Palatino" w:cstheme="minorHAnsi"/>
            <w:color w:val="000000" w:themeColor="text1"/>
          </w:rPr>
          <w:t>Historic Preservation initiatives</w:t>
        </w:r>
      </w:hyperlink>
      <w:r w:rsidRPr="00EF41BC">
        <w:rPr>
          <w:rFonts w:ascii="Palatino" w:hAnsi="Palatino" w:cstheme="minorHAnsi"/>
          <w:color w:val="000000" w:themeColor="text1"/>
        </w:rPr>
        <w:t xml:space="preserve"> mentioned in abundance on their website, much like:</w:t>
      </w:r>
    </w:p>
    <w:p w:rsidR="00535630" w:rsidRPr="00EF41BC" w:rsidRDefault="00535630" w:rsidP="00535630">
      <w:pPr>
        <w:spacing w:after="0" w:line="240" w:lineRule="auto"/>
        <w:rPr>
          <w:rFonts w:ascii="Palatino" w:hAnsi="Palatino" w:cstheme="minorHAnsi"/>
          <w:b/>
          <w:color w:val="E266FF"/>
        </w:rPr>
      </w:pPr>
    </w:p>
    <w:p w:rsidR="00535630" w:rsidRPr="00EF41BC" w:rsidRDefault="009541DB" w:rsidP="00535630">
      <w:pPr>
        <w:pStyle w:val="ListParagraph"/>
        <w:numPr>
          <w:ilvl w:val="0"/>
          <w:numId w:val="2"/>
        </w:numPr>
        <w:spacing w:after="0" w:line="240" w:lineRule="auto"/>
        <w:rPr>
          <w:rFonts w:ascii="Palatino" w:hAnsi="Palatino" w:cstheme="minorHAnsi"/>
          <w:color w:val="000000" w:themeColor="text1"/>
        </w:rPr>
      </w:pPr>
      <w:hyperlink r:id="rId7" w:history="1">
        <w:r w:rsidR="00535630" w:rsidRPr="00EF41BC">
          <w:rPr>
            <w:rStyle w:val="Hyperlink"/>
            <w:rFonts w:ascii="Palatino" w:hAnsi="Palatino" w:cstheme="minorHAnsi"/>
            <w:b/>
            <w:color w:val="000000" w:themeColor="text1"/>
          </w:rPr>
          <w:t>Plum Island Life Saving Station</w:t>
        </w:r>
      </w:hyperlink>
      <w:r w:rsidR="00535630" w:rsidRPr="00EF41BC">
        <w:rPr>
          <w:rFonts w:ascii="Palatino" w:hAnsi="Palatino" w:cstheme="minorHAnsi"/>
          <w:color w:val="000000" w:themeColor="text1"/>
        </w:rPr>
        <w:t>, Green Bay NWR, Wisconsin</w:t>
      </w:r>
    </w:p>
    <w:p w:rsidR="00535630" w:rsidRPr="00EF41BC" w:rsidRDefault="009541DB" w:rsidP="00535630">
      <w:pPr>
        <w:pStyle w:val="ListParagraph"/>
        <w:numPr>
          <w:ilvl w:val="0"/>
          <w:numId w:val="2"/>
        </w:numPr>
        <w:spacing w:after="0" w:line="240" w:lineRule="auto"/>
        <w:rPr>
          <w:rFonts w:ascii="Palatino" w:hAnsi="Palatino" w:cstheme="minorHAnsi"/>
          <w:color w:val="000000" w:themeColor="text1"/>
        </w:rPr>
      </w:pPr>
      <w:hyperlink r:id="rId8" w:history="1">
        <w:proofErr w:type="spellStart"/>
        <w:r w:rsidR="00535630" w:rsidRPr="00EF41BC">
          <w:rPr>
            <w:rStyle w:val="Hyperlink"/>
            <w:rFonts w:ascii="Palatino" w:hAnsi="Palatino" w:cstheme="minorHAnsi"/>
            <w:b/>
            <w:color w:val="000000" w:themeColor="text1"/>
          </w:rPr>
          <w:t>Allee</w:t>
        </w:r>
        <w:proofErr w:type="spellEnd"/>
        <w:r w:rsidR="00535630" w:rsidRPr="00EF41BC">
          <w:rPr>
            <w:rStyle w:val="Hyperlink"/>
            <w:rFonts w:ascii="Palatino" w:hAnsi="Palatino" w:cstheme="minorHAnsi"/>
            <w:b/>
            <w:color w:val="000000" w:themeColor="text1"/>
          </w:rPr>
          <w:t xml:space="preserve"> House</w:t>
        </w:r>
      </w:hyperlink>
      <w:r w:rsidR="00535630" w:rsidRPr="00EF41BC">
        <w:rPr>
          <w:rFonts w:ascii="Palatino" w:hAnsi="Palatino" w:cstheme="minorHAnsi"/>
          <w:color w:val="000000" w:themeColor="text1"/>
        </w:rPr>
        <w:t>, Bombay Hook NWR, Delaware</w:t>
      </w:r>
    </w:p>
    <w:p w:rsidR="00535630" w:rsidRPr="00EF41BC" w:rsidRDefault="009541DB" w:rsidP="00535630">
      <w:pPr>
        <w:pStyle w:val="ListParagraph"/>
        <w:numPr>
          <w:ilvl w:val="0"/>
          <w:numId w:val="2"/>
        </w:numPr>
        <w:spacing w:after="0" w:line="240" w:lineRule="auto"/>
        <w:rPr>
          <w:rFonts w:ascii="Palatino" w:hAnsi="Palatino" w:cstheme="minorHAnsi"/>
          <w:color w:val="000000" w:themeColor="text1"/>
        </w:rPr>
      </w:pPr>
      <w:hyperlink r:id="rId9" w:history="1">
        <w:r w:rsidR="00535630" w:rsidRPr="00EF41BC">
          <w:rPr>
            <w:rStyle w:val="Hyperlink"/>
            <w:rFonts w:ascii="Palatino" w:hAnsi="Palatino" w:cstheme="minorHAnsi"/>
            <w:b/>
            <w:color w:val="000000" w:themeColor="text1"/>
          </w:rPr>
          <w:t>Whaley Homestead</w:t>
        </w:r>
        <w:r w:rsidR="00535630" w:rsidRPr="00EF41BC">
          <w:rPr>
            <w:rStyle w:val="Hyperlink"/>
            <w:rFonts w:ascii="Palatino" w:hAnsi="Palatino" w:cstheme="minorHAnsi"/>
            <w:color w:val="000000" w:themeColor="text1"/>
          </w:rPr>
          <w:t>,</w:t>
        </w:r>
      </w:hyperlink>
      <w:r w:rsidR="00535630" w:rsidRPr="00EF41BC">
        <w:rPr>
          <w:rFonts w:ascii="Palatino" w:hAnsi="Palatino" w:cstheme="minorHAnsi"/>
          <w:color w:val="000000" w:themeColor="text1"/>
        </w:rPr>
        <w:t xml:space="preserve"> Lee-Metcalf NWR, Montana</w:t>
      </w:r>
    </w:p>
    <w:p w:rsidR="00535630" w:rsidRPr="00EF41BC" w:rsidRDefault="00535630" w:rsidP="00535630">
      <w:pPr>
        <w:spacing w:after="0" w:line="240" w:lineRule="auto"/>
        <w:rPr>
          <w:rFonts w:ascii="Palatino" w:hAnsi="Palatino" w:cstheme="minorHAnsi"/>
        </w:rPr>
      </w:pPr>
    </w:p>
    <w:p w:rsidR="00535630" w:rsidRPr="00EF41BC" w:rsidRDefault="00535630" w:rsidP="00535630">
      <w:pPr>
        <w:spacing w:after="0" w:line="240" w:lineRule="auto"/>
        <w:rPr>
          <w:rFonts w:ascii="Palatino" w:hAnsi="Palatino" w:cstheme="minorHAnsi"/>
        </w:rPr>
      </w:pPr>
      <w:r w:rsidRPr="00EF41BC">
        <w:rPr>
          <w:rFonts w:ascii="Palatino" w:hAnsi="Palatino" w:cstheme="minorHAnsi"/>
        </w:rPr>
        <w:t xml:space="preserve">The Pink House is deserving, as much as any of FWS’s historic buildings or many </w:t>
      </w:r>
      <w:hyperlink r:id="rId10" w:history="1">
        <w:r w:rsidRPr="00EF41BC">
          <w:rPr>
            <w:rStyle w:val="Hyperlink"/>
            <w:rFonts w:ascii="Palatino" w:hAnsi="Palatino" w:cstheme="minorHAnsi"/>
          </w:rPr>
          <w:t>lighthouses</w:t>
        </w:r>
      </w:hyperlink>
      <w:r w:rsidRPr="00EF41BC">
        <w:rPr>
          <w:rFonts w:ascii="Palatino" w:hAnsi="Palatino" w:cstheme="minorHAnsi"/>
        </w:rPr>
        <w:t xml:space="preserve"> (a dozen in </w:t>
      </w:r>
      <w:hyperlink r:id="rId11" w:history="1">
        <w:r w:rsidRPr="00EF41BC">
          <w:rPr>
            <w:rStyle w:val="Hyperlink"/>
            <w:rFonts w:ascii="Palatino" w:hAnsi="Palatino" w:cstheme="minorHAnsi"/>
          </w:rPr>
          <w:t>FWS’s Northeast region</w:t>
        </w:r>
      </w:hyperlink>
      <w:r w:rsidRPr="00EF41BC">
        <w:rPr>
          <w:rFonts w:ascii="Palatino" w:hAnsi="Palatino" w:cstheme="minorHAnsi"/>
        </w:rPr>
        <w:t xml:space="preserve">), having only grown in value as an asset and a draw to the Greater Newburyport economy, community, artists and photographers.  </w:t>
      </w:r>
    </w:p>
    <w:p w:rsidR="00535630" w:rsidRPr="00EF41BC" w:rsidRDefault="00535630" w:rsidP="00535630">
      <w:pPr>
        <w:spacing w:after="0" w:line="240" w:lineRule="auto"/>
        <w:rPr>
          <w:rFonts w:ascii="Palatino" w:hAnsi="Palatino" w:cstheme="minorHAnsi"/>
        </w:rPr>
      </w:pPr>
    </w:p>
    <w:p w:rsidR="00535630" w:rsidRPr="00EF41BC" w:rsidRDefault="00535630" w:rsidP="00535630">
      <w:pPr>
        <w:spacing w:after="0" w:line="240" w:lineRule="auto"/>
        <w:rPr>
          <w:rFonts w:ascii="Palatino" w:hAnsi="Palatino" w:cstheme="minorHAnsi"/>
        </w:rPr>
      </w:pPr>
      <w:r w:rsidRPr="00EF41BC">
        <w:rPr>
          <w:rFonts w:ascii="Palatino" w:hAnsi="Palatino" w:cstheme="minorHAnsi"/>
        </w:rPr>
        <w:t xml:space="preserve">Since it increasingly brings more people to the area year round, it would mean new Refuge members, volunteers, participants in the Center’s programs and fundraisers, and hunting/fishing fees.  If given a use, it would bring in even more people and self-sustain. </w:t>
      </w:r>
      <w:r w:rsidRPr="00EF41BC">
        <w:rPr>
          <w:rFonts w:ascii="Palatino" w:eastAsia="Times New Roman" w:hAnsi="Palatino" w:cs="Times New Roman"/>
          <w:color w:val="000000"/>
        </w:rPr>
        <w:t>As much an attraction as the cranberry bogs, and Sandy Point, TPH could be affordably restored and utilized in several ways to make money and educate.  </w:t>
      </w:r>
    </w:p>
    <w:p w:rsidR="00535630" w:rsidRPr="00EF41BC" w:rsidRDefault="00535630" w:rsidP="00535630">
      <w:pPr>
        <w:spacing w:after="0" w:line="240" w:lineRule="auto"/>
        <w:rPr>
          <w:rFonts w:ascii="Palatino" w:hAnsi="Palatino" w:cstheme="minorHAnsi"/>
        </w:rPr>
      </w:pPr>
    </w:p>
    <w:p w:rsidR="00535630" w:rsidRPr="00EF41BC" w:rsidRDefault="00535630" w:rsidP="00535630">
      <w:pPr>
        <w:spacing w:after="0" w:line="240" w:lineRule="auto"/>
        <w:rPr>
          <w:rFonts w:ascii="Palatino" w:hAnsi="Palatino" w:cstheme="minorHAnsi"/>
          <w:b/>
          <w:color w:val="E266FF"/>
        </w:rPr>
      </w:pPr>
      <w:r w:rsidRPr="00EF41BC">
        <w:rPr>
          <w:rFonts w:ascii="Palatino" w:hAnsi="Palatino" w:cstheme="minorHAnsi"/>
          <w:b/>
          <w:color w:val="E266FF"/>
        </w:rPr>
        <w:t xml:space="preserve">SUGGESTED USES: </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House tours</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Fundraising space</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 xml:space="preserve">Revolving educational exhibits </w:t>
      </w:r>
    </w:p>
    <w:p w:rsidR="00535630" w:rsidRPr="00EF41BC" w:rsidRDefault="00535630" w:rsidP="00535630">
      <w:pPr>
        <w:pStyle w:val="ListParagraph"/>
        <w:numPr>
          <w:ilvl w:val="0"/>
          <w:numId w:val="3"/>
        </w:numPr>
        <w:spacing w:after="0" w:line="240" w:lineRule="auto"/>
        <w:rPr>
          <w:rFonts w:ascii="Palatino" w:hAnsi="Palatino"/>
        </w:rPr>
      </w:pPr>
      <w:proofErr w:type="spellStart"/>
      <w:r w:rsidRPr="00EF41BC">
        <w:rPr>
          <w:rFonts w:ascii="Palatino" w:hAnsi="Palatino"/>
        </w:rPr>
        <w:t>Plein</w:t>
      </w:r>
      <w:proofErr w:type="spellEnd"/>
      <w:r w:rsidRPr="00EF41BC">
        <w:rPr>
          <w:rFonts w:ascii="Palatino" w:hAnsi="Palatino"/>
        </w:rPr>
        <w:t xml:space="preserve"> air painting events</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Full Moon rise, stargazing events on high ground</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Children’s nature activities</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Community eco-gardening --planting things to feed birds on the flight path</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Partnering with community orgs (</w:t>
      </w:r>
      <w:proofErr w:type="spellStart"/>
      <w:r w:rsidRPr="00EF41BC">
        <w:rPr>
          <w:rFonts w:ascii="Palatino" w:hAnsi="Palatino"/>
        </w:rPr>
        <w:t>ie</w:t>
      </w:r>
      <w:proofErr w:type="spellEnd"/>
      <w:r w:rsidRPr="00EF41BC">
        <w:rPr>
          <w:rFonts w:ascii="Palatino" w:hAnsi="Palatino"/>
        </w:rPr>
        <w:t>: Greenbelt, Trustees, Audubon, Newburyport Art Association or Preservation Trust) to do educational tours on climate change’s effects, safe bird watching, house and land preservation, art contests and exhibits</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Rent office/lab space for NHU’s or other universities marine researchers</w:t>
      </w:r>
    </w:p>
    <w:p w:rsidR="00535630" w:rsidRPr="00EF41BC" w:rsidRDefault="00535630" w:rsidP="00535630">
      <w:pPr>
        <w:pStyle w:val="ListParagraph"/>
        <w:numPr>
          <w:ilvl w:val="0"/>
          <w:numId w:val="3"/>
        </w:numPr>
        <w:spacing w:after="0" w:line="240" w:lineRule="auto"/>
        <w:rPr>
          <w:rFonts w:ascii="Palatino" w:hAnsi="Palatino"/>
        </w:rPr>
      </w:pPr>
      <w:r w:rsidRPr="00EF41BC">
        <w:rPr>
          <w:rFonts w:ascii="Palatino" w:hAnsi="Palatino"/>
        </w:rPr>
        <w:t xml:space="preserve">Use using it for spillover bunk houses, meetings, photography display etc.  </w:t>
      </w:r>
    </w:p>
    <w:p w:rsidR="00535630" w:rsidRPr="00EF41BC" w:rsidRDefault="00535630" w:rsidP="00535630">
      <w:pPr>
        <w:spacing w:after="0" w:line="240" w:lineRule="auto"/>
        <w:rPr>
          <w:rFonts w:ascii="Palatino" w:hAnsi="Palatino" w:cstheme="minorHAnsi"/>
          <w:b/>
          <w:color w:val="E266FF"/>
        </w:rPr>
      </w:pPr>
    </w:p>
    <w:p w:rsidR="00535630" w:rsidRPr="00EF41BC" w:rsidRDefault="00535630" w:rsidP="00535630">
      <w:pPr>
        <w:spacing w:after="0" w:line="240" w:lineRule="auto"/>
        <w:rPr>
          <w:rFonts w:ascii="Palatino" w:hAnsi="Palatino" w:cstheme="minorHAnsi"/>
        </w:rPr>
      </w:pPr>
      <w:r w:rsidRPr="00EF41BC">
        <w:rPr>
          <w:rFonts w:ascii="Palatino" w:hAnsi="Palatino" w:cstheme="minorHAnsi"/>
        </w:rPr>
        <w:t xml:space="preserve">OR, She could become like a lighthouse – seen from the outside only – or even opened for quarterly or seasonal tours, and a fundraising event for the Refuge. A caretaker can live in and care for the house as some lighthouses have. </w:t>
      </w:r>
    </w:p>
    <w:p w:rsidR="00535630" w:rsidRPr="00EF41BC" w:rsidRDefault="00535630" w:rsidP="00535630">
      <w:pPr>
        <w:spacing w:after="0" w:line="240" w:lineRule="auto"/>
        <w:rPr>
          <w:rFonts w:ascii="Palatino" w:hAnsi="Palatino"/>
        </w:rPr>
      </w:pPr>
    </w:p>
    <w:p w:rsidR="00535630" w:rsidRPr="00EF41BC" w:rsidRDefault="00535630" w:rsidP="00535630">
      <w:pPr>
        <w:spacing w:after="0" w:line="240" w:lineRule="auto"/>
        <w:rPr>
          <w:rFonts w:ascii="Palatino" w:hAnsi="Palatino"/>
          <w:b/>
          <w:color w:val="E266FF"/>
        </w:rPr>
      </w:pPr>
      <w:r w:rsidRPr="00EF41BC">
        <w:rPr>
          <w:rFonts w:ascii="Palatino" w:hAnsi="Palatino"/>
          <w:b/>
          <w:color w:val="E266FF"/>
        </w:rPr>
        <w:t xml:space="preserve">PARKING: </w:t>
      </w:r>
    </w:p>
    <w:p w:rsidR="00535630" w:rsidRPr="00EF41BC" w:rsidRDefault="00535630" w:rsidP="00535630">
      <w:pPr>
        <w:spacing w:after="0" w:line="240" w:lineRule="auto"/>
        <w:rPr>
          <w:rFonts w:ascii="Palatino" w:hAnsi="Palatino"/>
        </w:rPr>
      </w:pPr>
      <w:r w:rsidRPr="00EF41BC">
        <w:rPr>
          <w:rFonts w:ascii="Palatino" w:hAnsi="Palatino"/>
        </w:rPr>
        <w:t xml:space="preserve">Low use would have little need for much extra parking. For events, spillover parking is available at the Visitors Center, the airport, or Plum Island lots and </w:t>
      </w:r>
      <w:proofErr w:type="spellStart"/>
      <w:r w:rsidRPr="00EF41BC">
        <w:rPr>
          <w:rFonts w:ascii="Palatino" w:hAnsi="Palatino"/>
        </w:rPr>
        <w:t>ppl</w:t>
      </w:r>
      <w:proofErr w:type="spellEnd"/>
      <w:r w:rsidRPr="00EF41BC">
        <w:rPr>
          <w:rFonts w:ascii="Palatino" w:hAnsi="Palatino"/>
        </w:rPr>
        <w:t xml:space="preserve"> can be shuttled as they do for events on PI and at PITA Hall.  </w:t>
      </w:r>
    </w:p>
    <w:p w:rsidR="00535630" w:rsidRPr="00EF41BC" w:rsidRDefault="00535630" w:rsidP="00535630">
      <w:pPr>
        <w:spacing w:after="0" w:line="240" w:lineRule="auto"/>
        <w:rPr>
          <w:rFonts w:ascii="Palatino" w:hAnsi="Palatino"/>
        </w:rPr>
      </w:pPr>
    </w:p>
    <w:p w:rsidR="00535630" w:rsidRPr="00EF41BC" w:rsidRDefault="00535630" w:rsidP="00535630">
      <w:pPr>
        <w:rPr>
          <w:rFonts w:ascii="Palatino" w:hAnsi="Palatino"/>
        </w:rPr>
      </w:pPr>
      <w:r w:rsidRPr="00EF41BC">
        <w:rPr>
          <w:rFonts w:ascii="Palatino" w:hAnsi="Palatino"/>
          <w:b/>
          <w:color w:val="E266FF"/>
        </w:rPr>
        <w:t>ADA COMPLIANCE:</w:t>
      </w:r>
      <w:r w:rsidRPr="00EF41BC">
        <w:rPr>
          <w:rFonts w:ascii="Palatino" w:hAnsi="Palatino"/>
          <w:color w:val="E266FF"/>
        </w:rPr>
        <w:t xml:space="preserve"> </w:t>
      </w:r>
      <w:r w:rsidRPr="00EF41BC">
        <w:rPr>
          <w:rFonts w:ascii="Palatino" w:hAnsi="Palatino"/>
        </w:rPr>
        <w:t xml:space="preserve">Wheelchair accessibility can be done in the back, and in the already wide door to the restroom off the kitchen. </w:t>
      </w:r>
    </w:p>
    <w:p w:rsidR="00535630" w:rsidRPr="00EF41BC" w:rsidRDefault="00535630" w:rsidP="00535630">
      <w:pPr>
        <w:spacing w:after="0" w:line="240" w:lineRule="auto"/>
        <w:rPr>
          <w:rFonts w:ascii="Palatino" w:hAnsi="Palatino" w:cstheme="minorHAnsi"/>
          <w:b/>
          <w:color w:val="E266FF"/>
        </w:rPr>
      </w:pPr>
      <w:r w:rsidRPr="00EF41BC">
        <w:rPr>
          <w:rFonts w:ascii="Palatino" w:hAnsi="Palatino" w:cstheme="minorHAnsi"/>
          <w:b/>
          <w:color w:val="E266FF"/>
        </w:rPr>
        <w:t>FRIENDS OF TPH:</w:t>
      </w:r>
    </w:p>
    <w:p w:rsidR="00535630" w:rsidRPr="00EF41BC" w:rsidRDefault="00535630" w:rsidP="00535630">
      <w:pPr>
        <w:spacing w:after="0" w:line="240" w:lineRule="auto"/>
        <w:rPr>
          <w:rFonts w:ascii="Palatino" w:hAnsi="Palatino" w:cstheme="minorHAnsi"/>
        </w:rPr>
      </w:pPr>
      <w:r w:rsidRPr="00EF41BC">
        <w:rPr>
          <w:rFonts w:ascii="Palatino" w:hAnsi="Palatino" w:cstheme="minorHAnsi"/>
        </w:rPr>
        <w:lastRenderedPageBreak/>
        <w:t xml:space="preserve">There could be a Friends of group, populated from some of the STPH members once our mission is complete, who may do an annual PH art fundraiser, give tours, tend to the grounds, </w:t>
      </w:r>
      <w:proofErr w:type="spellStart"/>
      <w:r w:rsidRPr="00EF41BC">
        <w:rPr>
          <w:rFonts w:ascii="Palatino" w:hAnsi="Palatino" w:cstheme="minorHAnsi"/>
        </w:rPr>
        <w:t>etc</w:t>
      </w:r>
      <w:proofErr w:type="spellEnd"/>
      <w:r w:rsidRPr="00EF41BC">
        <w:rPr>
          <w:rFonts w:ascii="Palatino" w:hAnsi="Palatino" w:cstheme="minorHAnsi"/>
        </w:rPr>
        <w:t xml:space="preserve">… much like the FWS’s </w:t>
      </w:r>
      <w:hyperlink r:id="rId12" w:history="1">
        <w:r w:rsidRPr="00EF41BC">
          <w:rPr>
            <w:rStyle w:val="Hyperlink"/>
            <w:rFonts w:ascii="Palatino" w:hAnsi="Palatino" w:cstheme="minorHAnsi"/>
          </w:rPr>
          <w:t>Friends of Bombay Hook Refuge</w:t>
        </w:r>
      </w:hyperlink>
      <w:r w:rsidRPr="00EF41BC">
        <w:rPr>
          <w:rFonts w:ascii="Palatino" w:hAnsi="Palatino" w:cstheme="minorHAnsi"/>
        </w:rPr>
        <w:t xml:space="preserve"> do for their </w:t>
      </w:r>
      <w:hyperlink r:id="rId13" w:history="1">
        <w:proofErr w:type="spellStart"/>
        <w:r w:rsidRPr="00EF41BC">
          <w:rPr>
            <w:rStyle w:val="Hyperlink"/>
            <w:rFonts w:ascii="Palatino" w:hAnsi="Palatino" w:cstheme="minorHAnsi"/>
          </w:rPr>
          <w:t>Allee</w:t>
        </w:r>
        <w:proofErr w:type="spellEnd"/>
        <w:r w:rsidRPr="00EF41BC">
          <w:rPr>
            <w:rStyle w:val="Hyperlink"/>
            <w:rFonts w:ascii="Palatino" w:hAnsi="Palatino" w:cstheme="minorHAnsi"/>
          </w:rPr>
          <w:t xml:space="preserve"> House.</w:t>
        </w:r>
      </w:hyperlink>
    </w:p>
    <w:p w:rsidR="00535630" w:rsidRPr="00EF41BC" w:rsidRDefault="00535630" w:rsidP="00535630">
      <w:pPr>
        <w:spacing w:after="0" w:line="240" w:lineRule="auto"/>
        <w:rPr>
          <w:rFonts w:ascii="Palatino" w:hAnsi="Palatino" w:cstheme="minorHAnsi"/>
          <w:b/>
          <w:color w:val="C00000"/>
        </w:rPr>
      </w:pPr>
    </w:p>
    <w:p w:rsidR="00535630" w:rsidRPr="00EF41BC" w:rsidRDefault="00535630" w:rsidP="00535630">
      <w:pPr>
        <w:spacing w:after="0" w:line="240" w:lineRule="auto"/>
        <w:rPr>
          <w:rFonts w:ascii="Palatino" w:hAnsi="Palatino" w:cstheme="minorHAnsi"/>
          <w:b/>
          <w:color w:val="E266FF"/>
        </w:rPr>
      </w:pPr>
      <w:r w:rsidRPr="00EF41BC">
        <w:rPr>
          <w:rFonts w:ascii="Palatino" w:hAnsi="Palatino" w:cstheme="minorHAnsi"/>
          <w:b/>
          <w:color w:val="E266FF"/>
        </w:rPr>
        <w:t xml:space="preserve">Note: </w:t>
      </w:r>
    </w:p>
    <w:p w:rsidR="00535630" w:rsidRPr="00EF41BC" w:rsidRDefault="00535630" w:rsidP="00535630">
      <w:pPr>
        <w:spacing w:after="0" w:line="240" w:lineRule="auto"/>
        <w:rPr>
          <w:rFonts w:ascii="Palatino" w:hAnsi="Palatino" w:cstheme="minorHAnsi"/>
        </w:rPr>
      </w:pPr>
      <w:r w:rsidRPr="00EF41BC">
        <w:rPr>
          <w:rFonts w:ascii="Palatino" w:hAnsi="Palatino" w:cstheme="minorHAnsi"/>
        </w:rPr>
        <w:t xml:space="preserve">The Support The Pink House groups is willing to: </w:t>
      </w:r>
    </w:p>
    <w:p w:rsidR="00535630" w:rsidRPr="00EF41BC" w:rsidRDefault="00535630" w:rsidP="00535630">
      <w:pPr>
        <w:pStyle w:val="ListParagraph"/>
        <w:numPr>
          <w:ilvl w:val="0"/>
          <w:numId w:val="1"/>
        </w:numPr>
        <w:spacing w:after="0" w:line="240" w:lineRule="auto"/>
        <w:rPr>
          <w:rFonts w:ascii="Palatino" w:hAnsi="Palatino" w:cstheme="minorHAnsi"/>
        </w:rPr>
      </w:pPr>
      <w:r w:rsidRPr="00EF41BC">
        <w:rPr>
          <w:rFonts w:ascii="Palatino" w:hAnsi="Palatino" w:cstheme="minorHAnsi"/>
        </w:rPr>
        <w:t>Participate in raising a portion of the funds needed to restore TPH</w:t>
      </w:r>
    </w:p>
    <w:p w:rsidR="00535630" w:rsidRPr="00EF41BC" w:rsidRDefault="00535630" w:rsidP="00535630">
      <w:pPr>
        <w:pStyle w:val="ListParagraph"/>
        <w:numPr>
          <w:ilvl w:val="0"/>
          <w:numId w:val="1"/>
        </w:numPr>
        <w:spacing w:after="0" w:line="240" w:lineRule="auto"/>
        <w:rPr>
          <w:rFonts w:ascii="Palatino" w:hAnsi="Palatino" w:cstheme="minorHAnsi"/>
        </w:rPr>
      </w:pPr>
      <w:r w:rsidRPr="00EF41BC">
        <w:rPr>
          <w:rFonts w:ascii="Palatino" w:hAnsi="Palatino" w:cstheme="minorHAnsi"/>
        </w:rPr>
        <w:t xml:space="preserve">Secure a group </w:t>
      </w:r>
      <w:r w:rsidR="00EF41BC">
        <w:rPr>
          <w:rFonts w:ascii="Palatino" w:hAnsi="Palatino" w:cstheme="minorHAnsi"/>
        </w:rPr>
        <w:t xml:space="preserve">or individual </w:t>
      </w:r>
      <w:r w:rsidRPr="00EF41BC">
        <w:rPr>
          <w:rFonts w:ascii="Palatino" w:hAnsi="Palatino" w:cstheme="minorHAnsi"/>
        </w:rPr>
        <w:t xml:space="preserve">that </w:t>
      </w:r>
      <w:r w:rsidR="00EF41BC">
        <w:rPr>
          <w:rFonts w:ascii="Palatino" w:hAnsi="Palatino" w:cstheme="minorHAnsi"/>
        </w:rPr>
        <w:t>can consult or</w:t>
      </w:r>
      <w:r w:rsidRPr="00EF41BC">
        <w:rPr>
          <w:rFonts w:ascii="Palatino" w:hAnsi="Palatino" w:cstheme="minorHAnsi"/>
        </w:rPr>
        <w:t xml:space="preserve"> oversee it’s restoration and check in on continued maintenance</w:t>
      </w:r>
    </w:p>
    <w:p w:rsidR="00535630" w:rsidRPr="00EF41BC" w:rsidRDefault="00535630" w:rsidP="00535630">
      <w:pPr>
        <w:pStyle w:val="ListParagraph"/>
        <w:numPr>
          <w:ilvl w:val="0"/>
          <w:numId w:val="1"/>
        </w:numPr>
        <w:spacing w:after="0" w:line="240" w:lineRule="auto"/>
        <w:rPr>
          <w:rFonts w:ascii="Palatino" w:hAnsi="Palatino" w:cstheme="minorHAnsi"/>
        </w:rPr>
      </w:pPr>
      <w:r w:rsidRPr="00EF41BC">
        <w:rPr>
          <w:rFonts w:ascii="Palatino" w:hAnsi="Palatino" w:cstheme="minorHAnsi"/>
        </w:rPr>
        <w:t xml:space="preserve">Promote and continue to build the value of the Pink House within the local community and </w:t>
      </w:r>
      <w:r w:rsidR="00EF41BC">
        <w:rPr>
          <w:rFonts w:ascii="Palatino" w:hAnsi="Palatino" w:cstheme="minorHAnsi"/>
        </w:rPr>
        <w:t>nationally.</w:t>
      </w:r>
    </w:p>
    <w:p w:rsidR="00535630" w:rsidRPr="00EF41BC" w:rsidRDefault="00535630" w:rsidP="00535630">
      <w:pPr>
        <w:pStyle w:val="ListParagraph"/>
        <w:spacing w:after="0" w:line="240" w:lineRule="auto"/>
        <w:rPr>
          <w:rFonts w:ascii="Palatino" w:hAnsi="Palatino" w:cstheme="minorHAnsi"/>
        </w:rPr>
      </w:pPr>
    </w:p>
    <w:p w:rsidR="00535630" w:rsidRPr="00EF41BC" w:rsidRDefault="00535630" w:rsidP="00535630">
      <w:pPr>
        <w:spacing w:after="0" w:line="240" w:lineRule="auto"/>
        <w:rPr>
          <w:rFonts w:ascii="Palatino" w:eastAsia="Times New Roman" w:hAnsi="Palatino" w:cstheme="minorHAnsi"/>
          <w:b/>
          <w:i/>
          <w:color w:val="000000" w:themeColor="text1"/>
        </w:rPr>
      </w:pPr>
      <w:r w:rsidRPr="00EF41BC">
        <w:rPr>
          <w:rFonts w:ascii="Palatino" w:hAnsi="Palatino" w:cstheme="minorHAnsi"/>
        </w:rPr>
        <w:t xml:space="preserve">On the page detailing their </w:t>
      </w:r>
      <w:hyperlink r:id="rId14" w:history="1">
        <w:r w:rsidRPr="00EF41BC">
          <w:rPr>
            <w:rStyle w:val="Hyperlink"/>
            <w:rFonts w:ascii="Palatino" w:hAnsi="Palatino" w:cstheme="minorHAnsi"/>
          </w:rPr>
          <w:t>FWS Historic Preservation A</w:t>
        </w:r>
        <w:r w:rsidRPr="00EF41BC">
          <w:rPr>
            <w:rStyle w:val="Hyperlink"/>
            <w:rFonts w:ascii="Palatino" w:hAnsi="Palatino" w:cstheme="minorHAnsi"/>
          </w:rPr>
          <w:t>w</w:t>
        </w:r>
        <w:r w:rsidRPr="00EF41BC">
          <w:rPr>
            <w:rStyle w:val="Hyperlink"/>
            <w:rFonts w:ascii="Palatino" w:hAnsi="Palatino" w:cstheme="minorHAnsi"/>
          </w:rPr>
          <w:t>ard,</w:t>
        </w:r>
      </w:hyperlink>
      <w:r w:rsidRPr="00EF41BC">
        <w:rPr>
          <w:rFonts w:ascii="Palatino" w:hAnsi="Palatino" w:cstheme="minorHAnsi"/>
        </w:rPr>
        <w:t xml:space="preserve"> it says “</w:t>
      </w:r>
      <w:r w:rsidRPr="00EF41BC">
        <w:rPr>
          <w:rFonts w:ascii="Palatino" w:eastAsia="Times New Roman" w:hAnsi="Palatino" w:cstheme="minorHAnsi"/>
        </w:rPr>
        <w:t xml:space="preserve">Every day, National Wildlife Refuge System staff perform outstanding work in support of the </w:t>
      </w:r>
      <w:r w:rsidRPr="00EF41BC">
        <w:rPr>
          <w:rFonts w:ascii="Palatino" w:eastAsia="Times New Roman" w:hAnsi="Palatino" w:cstheme="minorHAnsi"/>
          <w:b/>
          <w:i/>
          <w:color w:val="000000" w:themeColor="text1"/>
        </w:rPr>
        <w:t>National Historic Preservation Act’s objectives that help meet our conservation mission.”</w:t>
      </w:r>
    </w:p>
    <w:p w:rsidR="00535630" w:rsidRPr="00EF41BC" w:rsidRDefault="00535630" w:rsidP="00535630">
      <w:pPr>
        <w:spacing w:after="0" w:line="240" w:lineRule="auto"/>
        <w:rPr>
          <w:rStyle w:val="Hyperlink"/>
          <w:rFonts w:ascii="Palatino" w:hAnsi="Palatino" w:cstheme="minorHAnsi"/>
        </w:rPr>
      </w:pPr>
    </w:p>
    <w:p w:rsidR="00535630" w:rsidRDefault="00535630" w:rsidP="00EF41BC">
      <w:pPr>
        <w:spacing w:after="0" w:line="240" w:lineRule="auto"/>
        <w:rPr>
          <w:rFonts w:ascii="Palatino" w:eastAsia="Times New Roman" w:hAnsi="Palatino" w:cstheme="minorHAnsi"/>
          <w:color w:val="000000" w:themeColor="text1"/>
        </w:rPr>
      </w:pPr>
      <w:r w:rsidRPr="00EF41BC">
        <w:rPr>
          <w:rFonts w:ascii="Palatino" w:eastAsia="Times New Roman" w:hAnsi="Palatino" w:cstheme="minorHAnsi"/>
          <w:color w:val="000000" w:themeColor="text1"/>
        </w:rPr>
        <w:t xml:space="preserve">“Fish and Wildlife Service (USFWS) is </w:t>
      </w:r>
      <w:r w:rsidRPr="00EF41BC">
        <w:rPr>
          <w:rFonts w:ascii="Palatino" w:eastAsia="Times New Roman" w:hAnsi="Palatino" w:cstheme="minorHAnsi"/>
          <w:b/>
          <w:color w:val="000000" w:themeColor="text1"/>
        </w:rPr>
        <w:t xml:space="preserve">responsible for, and committed to, protecting and managing these irreplaceable resources in a spirit of stewardship for future generations to understand and enjoy.” </w:t>
      </w:r>
      <w:r w:rsidRPr="00EF41BC">
        <w:rPr>
          <w:rFonts w:ascii="Palatino" w:eastAsia="Times New Roman" w:hAnsi="Palatino" w:cstheme="minorHAnsi"/>
          <w:color w:val="000000" w:themeColor="text1"/>
        </w:rPr>
        <w:t xml:space="preserve">– </w:t>
      </w:r>
      <w:hyperlink r:id="rId15" w:history="1">
        <w:r w:rsidRPr="00EF41BC">
          <w:rPr>
            <w:rStyle w:val="Hyperlink"/>
            <w:rFonts w:ascii="Palatino" w:eastAsia="Times New Roman" w:hAnsi="Palatino" w:cstheme="minorHAnsi"/>
          </w:rPr>
          <w:t>USFWS Cultural Resource Program (CRM)</w:t>
        </w:r>
      </w:hyperlink>
    </w:p>
    <w:p w:rsidR="00EF41BC" w:rsidRPr="00EF41BC" w:rsidRDefault="00EF41BC" w:rsidP="00EF41BC">
      <w:pPr>
        <w:spacing w:after="0" w:line="240" w:lineRule="auto"/>
        <w:rPr>
          <w:rFonts w:ascii="Palatino" w:eastAsia="Times New Roman" w:hAnsi="Palatino" w:cstheme="minorHAnsi"/>
          <w:color w:val="000000" w:themeColor="text1"/>
        </w:rPr>
      </w:pPr>
    </w:p>
    <w:p w:rsidR="00535630" w:rsidRDefault="00535630" w:rsidP="00535630">
      <w:pPr>
        <w:rPr>
          <w:rFonts w:ascii="Palatino" w:hAnsi="Palatino"/>
          <w:sz w:val="24"/>
          <w:szCs w:val="24"/>
        </w:rPr>
      </w:pPr>
      <w:r>
        <w:rPr>
          <w:rFonts w:ascii="Palatino" w:hAnsi="Palatino"/>
          <w:noProof/>
          <w:sz w:val="24"/>
          <w:szCs w:val="24"/>
        </w:rPr>
        <w:drawing>
          <wp:inline distT="0" distB="0" distL="0" distR="0">
            <wp:extent cx="5943600" cy="4305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ist Bld 2 pic.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4305300"/>
                    </a:xfrm>
                    <a:prstGeom prst="rect">
                      <a:avLst/>
                    </a:prstGeom>
                  </pic:spPr>
                </pic:pic>
              </a:graphicData>
            </a:graphic>
          </wp:inline>
        </w:drawing>
      </w:r>
    </w:p>
    <w:p w:rsidR="00535630" w:rsidRDefault="00535630" w:rsidP="00535630">
      <w:pPr>
        <w:rPr>
          <w:rFonts w:ascii="Palatino" w:hAnsi="Palatino"/>
          <w:sz w:val="24"/>
          <w:szCs w:val="24"/>
        </w:rPr>
      </w:pPr>
    </w:p>
    <w:p w:rsidR="00535630" w:rsidRDefault="00535630" w:rsidP="00535630">
      <w:pPr>
        <w:rPr>
          <w:rFonts w:ascii="Palatino" w:hAnsi="Palatino"/>
          <w:sz w:val="24"/>
          <w:szCs w:val="24"/>
        </w:rPr>
      </w:pPr>
      <w:r>
        <w:rPr>
          <w:rFonts w:ascii="Palatino" w:hAnsi="Palatino"/>
          <w:noProof/>
          <w:sz w:val="24"/>
          <w:szCs w:val="24"/>
        </w:rPr>
        <w:lastRenderedPageBreak/>
        <w:drawing>
          <wp:inline distT="0" distB="0" distL="0" distR="0">
            <wp:extent cx="5943600" cy="45275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ist, Bld 1 pic.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4527550"/>
                    </a:xfrm>
                    <a:prstGeom prst="rect">
                      <a:avLst/>
                    </a:prstGeom>
                  </pic:spPr>
                </pic:pic>
              </a:graphicData>
            </a:graphic>
          </wp:inline>
        </w:drawing>
      </w:r>
    </w:p>
    <w:p w:rsidR="00535630" w:rsidRDefault="00535630" w:rsidP="00535630">
      <w:pPr>
        <w:rPr>
          <w:rFonts w:ascii="Palatino" w:hAnsi="Palatino"/>
          <w:sz w:val="24"/>
          <w:szCs w:val="24"/>
        </w:rPr>
      </w:pPr>
    </w:p>
    <w:p w:rsidR="00535630" w:rsidRDefault="00535630" w:rsidP="00535630">
      <w:pPr>
        <w:rPr>
          <w:rFonts w:ascii="Palatino" w:hAnsi="Palatino"/>
          <w:sz w:val="24"/>
          <w:szCs w:val="24"/>
        </w:rPr>
      </w:pPr>
    </w:p>
    <w:bookmarkStart w:id="0" w:name="_MON_1629832683"/>
    <w:bookmarkEnd w:id="0"/>
    <w:p w:rsidR="00535630" w:rsidRPr="00FE13A1" w:rsidRDefault="009541DB" w:rsidP="00FE13A1">
      <w:pPr>
        <w:ind w:left="360"/>
        <w:rPr>
          <w:rFonts w:ascii="Palatino" w:hAnsi="Palatino"/>
          <w:sz w:val="24"/>
          <w:szCs w:val="24"/>
        </w:rPr>
      </w:pPr>
      <w:r w:rsidRPr="002E7921">
        <w:rPr>
          <w:noProof/>
        </w:rPr>
        <w:object w:dxaOrig="9360" w:dyaOrig="12960" w14:anchorId="1AABF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468pt;height:9in;mso-width-percent:0;mso-height-percent:0;mso-width-percent:0;mso-height-percent:0" o:ole="">
            <v:imagedata r:id="rId18" o:title=""/>
          </v:shape>
          <o:OLEObject Type="Embed" ProgID="Word.Document.12" ShapeID="_x0000_i1031" DrawAspect="Content" ObjectID="_1629874685" r:id="rId19">
            <o:FieldCodes>\s</o:FieldCodes>
          </o:OLEObject>
        </w:object>
      </w:r>
    </w:p>
    <w:bookmarkStart w:id="1" w:name="_MON_1629832701"/>
    <w:bookmarkEnd w:id="1"/>
    <w:p w:rsidR="00535630" w:rsidRDefault="009541DB">
      <w:r>
        <w:rPr>
          <w:noProof/>
        </w:rPr>
        <w:object w:dxaOrig="9360" w:dyaOrig="12620" w14:anchorId="237B6600">
          <v:shape id="_x0000_i1030" type="#_x0000_t75" alt="" style="width:468pt;height:631pt;mso-width-percent:0;mso-height-percent:0;mso-width-percent:0;mso-height-percent:0" o:ole="">
            <v:imagedata r:id="rId20" o:title=""/>
          </v:shape>
          <o:OLEObject Type="Embed" ProgID="Word.Document.12" ShapeID="_x0000_i1030" DrawAspect="Content" ObjectID="_1629874686" r:id="rId21">
            <o:FieldCodes>\s</o:FieldCodes>
          </o:OLEObject>
        </w:object>
      </w:r>
    </w:p>
    <w:p w:rsidR="00EF41BC" w:rsidRPr="00EF41BC" w:rsidRDefault="00EF41BC" w:rsidP="00EF41BC">
      <w:pPr>
        <w:pStyle w:val="ListParagraph"/>
        <w:numPr>
          <w:ilvl w:val="0"/>
          <w:numId w:val="5"/>
        </w:numPr>
        <w:spacing w:after="0" w:line="240" w:lineRule="auto"/>
        <w:rPr>
          <w:rFonts w:ascii="Palatino" w:hAnsi="Palatino"/>
          <w:sz w:val="24"/>
          <w:szCs w:val="24"/>
        </w:rPr>
      </w:pPr>
      <w:r w:rsidRPr="00EF41BC">
        <w:rPr>
          <w:rFonts w:ascii="Palatino" w:hAnsi="Palatino"/>
          <w:sz w:val="24"/>
          <w:szCs w:val="24"/>
        </w:rPr>
        <w:lastRenderedPageBreak/>
        <w:t xml:space="preserve">It is nearly impossible to raise public or private funds without a time/cost ceiling and a guaranteed outcome + defined use. </w:t>
      </w:r>
    </w:p>
    <w:p w:rsidR="00EF41BC" w:rsidRPr="00EF41BC" w:rsidRDefault="00EF41BC" w:rsidP="00EF41BC">
      <w:pPr>
        <w:pStyle w:val="ListParagraph"/>
        <w:numPr>
          <w:ilvl w:val="0"/>
          <w:numId w:val="5"/>
        </w:numPr>
        <w:spacing w:after="0" w:line="240" w:lineRule="auto"/>
        <w:rPr>
          <w:rFonts w:ascii="Palatino" w:hAnsi="Palatino"/>
          <w:sz w:val="24"/>
          <w:szCs w:val="24"/>
        </w:rPr>
      </w:pPr>
      <w:r w:rsidRPr="00EF41BC">
        <w:rPr>
          <w:rFonts w:ascii="Palatino" w:hAnsi="Palatino"/>
          <w:sz w:val="24"/>
          <w:szCs w:val="24"/>
        </w:rPr>
        <w:t>This option is fraught with ever-changing conditions, each increasing time, complications, and money.</w:t>
      </w:r>
    </w:p>
    <w:p w:rsidR="00EF41BC" w:rsidRPr="00EF41BC" w:rsidRDefault="00EF41BC" w:rsidP="00EF41BC">
      <w:pPr>
        <w:pStyle w:val="ListParagraph"/>
        <w:numPr>
          <w:ilvl w:val="0"/>
          <w:numId w:val="5"/>
        </w:numPr>
        <w:spacing w:after="0" w:line="240" w:lineRule="auto"/>
        <w:rPr>
          <w:rFonts w:ascii="Palatino" w:hAnsi="Palatino"/>
          <w:sz w:val="24"/>
          <w:szCs w:val="24"/>
        </w:rPr>
      </w:pPr>
      <w:r w:rsidRPr="00EF41BC">
        <w:rPr>
          <w:rFonts w:ascii="Palatino" w:hAnsi="Palatino"/>
          <w:sz w:val="24"/>
          <w:szCs w:val="24"/>
        </w:rPr>
        <w:t xml:space="preserve">The lion’s share of the funding is being asked of the citizens. While happy to help, this was never the goal and seems </w:t>
      </w:r>
      <w:r>
        <w:rPr>
          <w:rFonts w:ascii="Palatino" w:hAnsi="Palatino"/>
          <w:sz w:val="24"/>
          <w:szCs w:val="24"/>
        </w:rPr>
        <w:t xml:space="preserve">an </w:t>
      </w:r>
      <w:r w:rsidRPr="00EF41BC">
        <w:rPr>
          <w:rFonts w:ascii="Palatino" w:hAnsi="Palatino"/>
          <w:sz w:val="24"/>
          <w:szCs w:val="24"/>
        </w:rPr>
        <w:t>unusual ask. The taxpayers feel they have already paid for the house.</w:t>
      </w:r>
      <w:r>
        <w:rPr>
          <w:rFonts w:ascii="Palatino" w:hAnsi="Palatino"/>
          <w:sz w:val="24"/>
          <w:szCs w:val="24"/>
        </w:rPr>
        <w:t xml:space="preserve"> </w:t>
      </w:r>
    </w:p>
    <w:p w:rsidR="00EF41BC" w:rsidRPr="00EF41BC" w:rsidRDefault="00EF41BC" w:rsidP="00EF41BC">
      <w:pPr>
        <w:pStyle w:val="ListParagraph"/>
        <w:numPr>
          <w:ilvl w:val="0"/>
          <w:numId w:val="5"/>
        </w:numPr>
        <w:spacing w:after="0" w:line="240" w:lineRule="auto"/>
        <w:rPr>
          <w:rFonts w:ascii="Palatino" w:hAnsi="Palatino"/>
          <w:sz w:val="24"/>
          <w:szCs w:val="24"/>
        </w:rPr>
      </w:pPr>
      <w:r w:rsidRPr="00EF41BC">
        <w:rPr>
          <w:rFonts w:ascii="Palatino" w:hAnsi="Palatino"/>
          <w:sz w:val="24"/>
          <w:szCs w:val="24"/>
        </w:rPr>
        <w:t xml:space="preserve">STPH has asked for each party to come in on their terms in good faith to accomplish this option… without meaningful response.  </w:t>
      </w:r>
    </w:p>
    <w:p w:rsidR="00EF41BC" w:rsidRPr="00EF41BC" w:rsidRDefault="00EF41BC" w:rsidP="00EF41BC">
      <w:pPr>
        <w:pStyle w:val="ListParagraph"/>
        <w:numPr>
          <w:ilvl w:val="0"/>
          <w:numId w:val="5"/>
        </w:numPr>
        <w:spacing w:after="0" w:line="240" w:lineRule="auto"/>
        <w:rPr>
          <w:rFonts w:ascii="Palatino" w:hAnsi="Palatino"/>
          <w:sz w:val="24"/>
          <w:szCs w:val="24"/>
        </w:rPr>
      </w:pPr>
      <w:r w:rsidRPr="00EF41BC">
        <w:rPr>
          <w:rFonts w:ascii="Palatino" w:hAnsi="Palatino"/>
          <w:sz w:val="24"/>
          <w:szCs w:val="24"/>
        </w:rPr>
        <w:t xml:space="preserve">STPH was also charged with finding new owners before this begins, and given all kinds of preferences by the stakeholders that made it even more difficult. This is another matter, which we can expand on if you’d like. </w:t>
      </w:r>
    </w:p>
    <w:p w:rsidR="00EF41BC" w:rsidRPr="00B37122" w:rsidRDefault="00EF41BC" w:rsidP="00EF41BC">
      <w:pPr>
        <w:rPr>
          <w:rFonts w:ascii="Palatino" w:hAnsi="Palatino"/>
        </w:rPr>
      </w:pPr>
    </w:p>
    <w:p w:rsidR="00EF41BC" w:rsidRPr="00B37122" w:rsidRDefault="00EF41BC" w:rsidP="00EF41BC">
      <w:pPr>
        <w:rPr>
          <w:rFonts w:ascii="Palatino" w:hAnsi="Palatino"/>
        </w:rPr>
      </w:pPr>
      <w:r>
        <w:rPr>
          <w:rFonts w:ascii="Palatino" w:hAnsi="Palatino"/>
        </w:rPr>
        <w:t xml:space="preserve">** </w:t>
      </w:r>
      <w:r w:rsidRPr="00B37122">
        <w:rPr>
          <w:rFonts w:ascii="Palatino" w:hAnsi="Palatino"/>
        </w:rPr>
        <w:t xml:space="preserve">IF GB gave only 164 acres </w:t>
      </w:r>
      <w:r>
        <w:rPr>
          <w:rFonts w:ascii="Palatino" w:hAnsi="Palatino"/>
        </w:rPr>
        <w:t xml:space="preserve">at </w:t>
      </w:r>
      <w:r w:rsidRPr="00B37122">
        <w:rPr>
          <w:rFonts w:ascii="Palatino" w:hAnsi="Palatino"/>
        </w:rPr>
        <w:t>$213,000 value</w:t>
      </w:r>
      <w:r>
        <w:rPr>
          <w:rFonts w:ascii="Palatino" w:hAnsi="Palatino"/>
        </w:rPr>
        <w:t>,</w:t>
      </w:r>
      <w:r w:rsidRPr="00B37122">
        <w:rPr>
          <w:rFonts w:ascii="Palatino" w:hAnsi="Palatino"/>
        </w:rPr>
        <w:t xml:space="preserve"> that leaves a $286,000 gap to be paid</w:t>
      </w:r>
      <w:r>
        <w:rPr>
          <w:rFonts w:ascii="Palatino" w:hAnsi="Palatino"/>
        </w:rPr>
        <w:t>…Still very high.</w:t>
      </w:r>
    </w:p>
    <w:p w:rsidR="00EF41BC" w:rsidRPr="00EF41BC" w:rsidRDefault="00EF41BC" w:rsidP="00EF41BC">
      <w:pPr>
        <w:rPr>
          <w:rFonts w:ascii="Palatino" w:hAnsi="Palatino"/>
          <w:b/>
          <w:color w:val="000000" w:themeColor="text1"/>
          <w:sz w:val="24"/>
          <w:szCs w:val="24"/>
        </w:rPr>
      </w:pPr>
      <w:r w:rsidRPr="00EF41BC">
        <w:rPr>
          <w:rFonts w:ascii="Palatino" w:hAnsi="Palatino"/>
          <w:b/>
          <w:color w:val="000000" w:themeColor="text1"/>
          <w:sz w:val="24"/>
          <w:szCs w:val="24"/>
        </w:rPr>
        <w:t xml:space="preserve">** </w:t>
      </w:r>
      <w:r w:rsidRPr="00EF41BC">
        <w:rPr>
          <w:rFonts w:ascii="Palatino" w:hAnsi="Palatino"/>
          <w:b/>
          <w:color w:val="000000" w:themeColor="text1"/>
          <w:sz w:val="24"/>
          <w:szCs w:val="24"/>
        </w:rPr>
        <w:t>STPH is being asked to pay for the value of the house, or find someone who can (who can also afford to refurbish it completely), AND to pay for the 4 steps to Surveying, with FWS giving “up to $35,000 as available” for something that could cost upwards of $125,000 and take y</w:t>
      </w:r>
      <w:bookmarkStart w:id="2" w:name="_GoBack"/>
      <w:bookmarkEnd w:id="2"/>
      <w:r w:rsidRPr="00EF41BC">
        <w:rPr>
          <w:rFonts w:ascii="Palatino" w:hAnsi="Palatino"/>
          <w:b/>
          <w:color w:val="000000" w:themeColor="text1"/>
          <w:sz w:val="24"/>
          <w:szCs w:val="24"/>
        </w:rPr>
        <w:t>ears</w:t>
      </w:r>
      <w:r w:rsidRPr="00EF41BC">
        <w:rPr>
          <w:rFonts w:ascii="Palatino" w:hAnsi="Palatino"/>
          <w:b/>
          <w:color w:val="000000" w:themeColor="text1"/>
          <w:sz w:val="24"/>
          <w:szCs w:val="24"/>
        </w:rPr>
        <w:t xml:space="preserve">, while resisting repeated requests to agree to fortify the house or add simple maintenance plan language to the AIE. </w:t>
      </w:r>
    </w:p>
    <w:p w:rsidR="00EF41BC" w:rsidRDefault="00EF41BC">
      <w:pPr>
        <w:rPr>
          <w:rFonts w:ascii="Palatino" w:hAnsi="Palatino"/>
          <w:b/>
          <w:color w:val="E266FF"/>
          <w:sz w:val="28"/>
          <w:szCs w:val="28"/>
        </w:rPr>
      </w:pPr>
    </w:p>
    <w:p w:rsidR="00535630" w:rsidRPr="0031761C" w:rsidRDefault="0031761C">
      <w:pPr>
        <w:rPr>
          <w:rFonts w:ascii="Palatino" w:hAnsi="Palatino"/>
          <w:b/>
          <w:color w:val="E266FF"/>
          <w:sz w:val="28"/>
          <w:szCs w:val="28"/>
        </w:rPr>
      </w:pPr>
      <w:r w:rsidRPr="0031761C">
        <w:rPr>
          <w:rFonts w:ascii="Palatino" w:hAnsi="Palatino"/>
          <w:b/>
          <w:color w:val="E266FF"/>
          <w:sz w:val="28"/>
          <w:szCs w:val="28"/>
        </w:rPr>
        <w:t>Letter from GB’s Trusted Surveyor on the improbability of success surveying the full Swap Property</w:t>
      </w:r>
    </w:p>
    <w:p w:rsidR="00535630" w:rsidRDefault="00535630">
      <w:r>
        <w:rPr>
          <w:noProof/>
        </w:rPr>
        <w:lastRenderedPageBreak/>
        <w:drawing>
          <wp:inline distT="0" distB="0" distL="0" distR="0">
            <wp:extent cx="5937250" cy="76835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ul Donohoe Surveyor Letter.pdf"/>
                    <pic:cNvPicPr/>
                  </pic:nvPicPr>
                  <pic:blipFill>
                    <a:blip r:embed="rId22">
                      <a:extLst>
                        <a:ext uri="{28A0092B-C50C-407E-A947-70E740481C1C}">
                          <a14:useLocalDpi xmlns:a14="http://schemas.microsoft.com/office/drawing/2010/main" val="0"/>
                        </a:ext>
                      </a:extLst>
                    </a:blip>
                    <a:stretch>
                      <a:fillRect/>
                    </a:stretch>
                  </pic:blipFill>
                  <pic:spPr>
                    <a:xfrm>
                      <a:off x="0" y="0"/>
                      <a:ext cx="5937250" cy="7683500"/>
                    </a:xfrm>
                    <a:prstGeom prst="rect">
                      <a:avLst/>
                    </a:prstGeom>
                  </pic:spPr>
                </pic:pic>
              </a:graphicData>
            </a:graphic>
          </wp:inline>
        </w:drawing>
      </w:r>
    </w:p>
    <w:p w:rsidR="0031761C" w:rsidRPr="00FE13A1" w:rsidRDefault="0031761C">
      <w:pPr>
        <w:rPr>
          <w:rFonts w:ascii="Palatino" w:hAnsi="Palatino"/>
          <w:b/>
          <w:color w:val="E266FF"/>
          <w:sz w:val="28"/>
          <w:szCs w:val="28"/>
        </w:rPr>
      </w:pPr>
      <w:r w:rsidRPr="00FE13A1">
        <w:rPr>
          <w:rFonts w:ascii="Palatino" w:hAnsi="Palatino"/>
          <w:b/>
          <w:color w:val="E266FF"/>
          <w:sz w:val="28"/>
          <w:szCs w:val="28"/>
        </w:rPr>
        <w:t xml:space="preserve">Yellow Book Appraisal Letter </w:t>
      </w:r>
    </w:p>
    <w:bookmarkStart w:id="3" w:name="_MON_1629832730"/>
    <w:bookmarkEnd w:id="3"/>
    <w:p w:rsidR="00535630" w:rsidRDefault="009541DB">
      <w:r>
        <w:rPr>
          <w:noProof/>
        </w:rPr>
        <w:object w:dxaOrig="10480" w:dyaOrig="12220">
          <v:shape id="_x0000_i1029" type="#_x0000_t75" alt="" style="width:524pt;height:611pt;mso-width-percent:0;mso-height-percent:0;mso-width-percent:0;mso-height-percent:0" o:ole="">
            <v:imagedata r:id="rId23" o:title=""/>
          </v:shape>
          <o:OLEObject Type="Embed" ProgID="Word.Document.12" ShapeID="_x0000_i1029" DrawAspect="Content" ObjectID="_1629874687" r:id="rId24">
            <o:FieldCodes>\s</o:FieldCodes>
          </o:OLEObject>
        </w:object>
      </w:r>
    </w:p>
    <w:p w:rsidR="00535630" w:rsidRDefault="00535630"/>
    <w:p w:rsidR="00535630" w:rsidRDefault="00535630"/>
    <w:bookmarkStart w:id="4" w:name="_MON_1629833692"/>
    <w:bookmarkEnd w:id="4"/>
    <w:p w:rsidR="00535630" w:rsidRDefault="009541DB">
      <w:r>
        <w:rPr>
          <w:noProof/>
        </w:rPr>
        <w:object w:dxaOrig="9360" w:dyaOrig="6300" w14:anchorId="7C35BD41">
          <v:shape id="_x0000_i1028" type="#_x0000_t75" alt="" style="width:468pt;height:315pt;mso-width-percent:0;mso-height-percent:0;mso-width-percent:0;mso-height-percent:0" o:ole="">
            <v:imagedata r:id="rId25" o:title=""/>
          </v:shape>
          <o:OLEObject Type="Embed" ProgID="Word.Document.12" ShapeID="_x0000_i1028" DrawAspect="Content" ObjectID="_1629874688" r:id="rId26">
            <o:FieldCodes>\s</o:FieldCodes>
          </o:OLEObject>
        </w:object>
      </w:r>
    </w:p>
    <w:p w:rsidR="00EF41BC" w:rsidRDefault="00EF41BC">
      <w:pPr>
        <w:rPr>
          <w:rFonts w:ascii="Palatino" w:hAnsi="Palatino"/>
          <w:b/>
          <w:color w:val="E266FF"/>
          <w:sz w:val="28"/>
          <w:szCs w:val="28"/>
        </w:rPr>
      </w:pPr>
    </w:p>
    <w:p w:rsidR="0031761C" w:rsidRPr="00EF41BC" w:rsidRDefault="0031761C">
      <w:pPr>
        <w:rPr>
          <w:rFonts w:ascii="Palatino" w:hAnsi="Palatino"/>
          <w:b/>
          <w:color w:val="E266FF"/>
          <w:sz w:val="28"/>
          <w:szCs w:val="28"/>
        </w:rPr>
      </w:pPr>
      <w:r w:rsidRPr="0031761C">
        <w:rPr>
          <w:rFonts w:ascii="Palatino" w:hAnsi="Palatino"/>
          <w:b/>
          <w:color w:val="E266FF"/>
          <w:sz w:val="28"/>
          <w:szCs w:val="28"/>
        </w:rPr>
        <w:t>COMMUNITY SUPPORT EXAMPLES:</w:t>
      </w:r>
    </w:p>
    <w:bookmarkStart w:id="5" w:name="_MON_1629833748"/>
    <w:bookmarkEnd w:id="5"/>
    <w:p w:rsidR="00535630" w:rsidRDefault="009541DB">
      <w:r>
        <w:rPr>
          <w:noProof/>
        </w:rPr>
        <w:object w:dxaOrig="9360" w:dyaOrig="12560">
          <v:shape id="_x0000_i1027" type="#_x0000_t75" alt="" style="width:468pt;height:628pt;mso-width-percent:0;mso-height-percent:0;mso-width-percent:0;mso-height-percent:0" o:ole="">
            <v:imagedata r:id="rId27" o:title=""/>
          </v:shape>
          <o:OLEObject Type="Embed" ProgID="Word.Document.12" ShapeID="_x0000_i1027" DrawAspect="Content" ObjectID="_1629874689" r:id="rId28">
            <o:FieldCodes>\s</o:FieldCodes>
          </o:OLEObject>
        </w:object>
      </w:r>
    </w:p>
    <w:p w:rsidR="00EF41BC" w:rsidRDefault="00EF41BC">
      <w:pPr>
        <w:rPr>
          <w:noProof/>
        </w:rPr>
      </w:pPr>
    </w:p>
    <w:bookmarkStart w:id="6" w:name="_MON_1629834300"/>
    <w:bookmarkEnd w:id="6"/>
    <w:p w:rsidR="00A15834" w:rsidRDefault="009541DB">
      <w:r>
        <w:rPr>
          <w:noProof/>
        </w:rPr>
        <w:object w:dxaOrig="9360" w:dyaOrig="12740">
          <v:shape id="_x0000_i1026" type="#_x0000_t75" alt="" style="width:468pt;height:637pt;mso-width-percent:0;mso-height-percent:0;mso-width-percent:0;mso-height-percent:0" o:ole="">
            <v:imagedata r:id="rId29" o:title=""/>
          </v:shape>
          <o:OLEObject Type="Embed" ProgID="Word.Document.12" ShapeID="_x0000_i1026" DrawAspect="Content" ObjectID="_1629874690" r:id="rId30">
            <o:FieldCodes>\s</o:FieldCodes>
          </o:OLEObject>
        </w:object>
      </w:r>
    </w:p>
    <w:bookmarkStart w:id="7" w:name="_MON_1629835501"/>
    <w:bookmarkEnd w:id="7"/>
    <w:p w:rsidR="00A15834" w:rsidRDefault="009541DB">
      <w:r>
        <w:rPr>
          <w:noProof/>
        </w:rPr>
        <w:object w:dxaOrig="8640" w:dyaOrig="12940" w14:anchorId="6949A76F">
          <v:shape id="_x0000_i1025" type="#_x0000_t75" alt="" style="width:6in;height:647pt;mso-width-percent:0;mso-height-percent:0;mso-width-percent:0;mso-height-percent:0" o:ole="">
            <v:imagedata r:id="rId31" o:title=""/>
          </v:shape>
          <o:OLEObject Type="Embed" ProgID="Word.Document.12" ShapeID="_x0000_i1025" DrawAspect="Content" ObjectID="_1629874691" r:id="rId32">
            <o:FieldCodes>\s</o:FieldCodes>
          </o:OLEObject>
        </w:object>
      </w:r>
    </w:p>
    <w:sectPr w:rsidR="00A15834" w:rsidSect="00E1749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Palatino">
    <w:panose1 w:val="02000500000000000000"/>
    <w:charset w:val="00"/>
    <w:family w:val="auto"/>
    <w:pitch w:val="variable"/>
    <w:sig w:usb0="00000003"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3384082"/>
    <w:multiLevelType w:val="hybridMultilevel"/>
    <w:tmpl w:val="7A3CF50C"/>
    <w:lvl w:ilvl="0" w:tplc="C4209F4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0E74758"/>
    <w:multiLevelType w:val="hybridMultilevel"/>
    <w:tmpl w:val="63F051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11E0840"/>
    <w:multiLevelType w:val="hybridMultilevel"/>
    <w:tmpl w:val="7AB294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53A1DD7"/>
    <w:multiLevelType w:val="hybridMultilevel"/>
    <w:tmpl w:val="0FF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E5621F4"/>
    <w:multiLevelType w:val="hybridMultilevel"/>
    <w:tmpl w:val="AB7AEE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5630"/>
    <w:rsid w:val="0009206D"/>
    <w:rsid w:val="001576A5"/>
    <w:rsid w:val="002E7921"/>
    <w:rsid w:val="0031761C"/>
    <w:rsid w:val="00535630"/>
    <w:rsid w:val="008F1C2A"/>
    <w:rsid w:val="009541DB"/>
    <w:rsid w:val="00A15834"/>
    <w:rsid w:val="00C41476"/>
    <w:rsid w:val="00C56840"/>
    <w:rsid w:val="00D17D90"/>
    <w:rsid w:val="00E17495"/>
    <w:rsid w:val="00EF41BC"/>
    <w:rsid w:val="00FE13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6F6898"/>
  <w14:defaultImageDpi w14:val="32767"/>
  <w15:chartTrackingRefBased/>
  <w15:docId w15:val="{20570897-D9EE-274C-A353-F6473C3C9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535630"/>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35630"/>
    <w:rPr>
      <w:color w:val="0000FF"/>
      <w:u w:val="single"/>
    </w:rPr>
  </w:style>
  <w:style w:type="paragraph" w:styleId="ListParagraph">
    <w:name w:val="List Paragraph"/>
    <w:basedOn w:val="Normal"/>
    <w:uiPriority w:val="34"/>
    <w:qFormat/>
    <w:rsid w:val="00535630"/>
    <w:pPr>
      <w:ind w:left="720"/>
      <w:contextualSpacing/>
    </w:pPr>
  </w:style>
  <w:style w:type="character" w:styleId="FollowedHyperlink">
    <w:name w:val="FollowedHyperlink"/>
    <w:basedOn w:val="DefaultParagraphFont"/>
    <w:uiPriority w:val="99"/>
    <w:semiHidden/>
    <w:unhideWhenUsed/>
    <w:rsid w:val="00EF41B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ws.gov/refuge/Bombay_Hook/visit/alleehouse.html" TargetMode="External"/><Relationship Id="rId18" Type="http://schemas.openxmlformats.org/officeDocument/2006/relationships/image" Target="media/image3.emf"/><Relationship Id="rId26" Type="http://schemas.openxmlformats.org/officeDocument/2006/relationships/package" Target="embeddings/Microsoft_Word_Document3.docx"/><Relationship Id="rId21" Type="http://schemas.openxmlformats.org/officeDocument/2006/relationships/package" Target="embeddings/Microsoft_Word_Document1.docx"/><Relationship Id="rId34" Type="http://schemas.openxmlformats.org/officeDocument/2006/relationships/theme" Target="theme/theme1.xml"/><Relationship Id="rId7" Type="http://schemas.openxmlformats.org/officeDocument/2006/relationships/hyperlink" Target="https://uslife-savingservice.org/station/endangered-stations/plum-island-life-saving-station-1896-station-1939-boathouse-wi/" TargetMode="External"/><Relationship Id="rId12" Type="http://schemas.openxmlformats.org/officeDocument/2006/relationships/hyperlink" Target="http://friendsofbombayhook.org/alleehouse.html" TargetMode="External"/><Relationship Id="rId17" Type="http://schemas.openxmlformats.org/officeDocument/2006/relationships/image" Target="media/image2.png"/><Relationship Id="rId25" Type="http://schemas.openxmlformats.org/officeDocument/2006/relationships/image" Target="media/image7.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4.emf"/><Relationship Id="rId29"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hyperlink" Target="https://www.fws.gov/historicpreservation/nhpa/historicPlaces.html" TargetMode="External"/><Relationship Id="rId11" Type="http://schemas.openxmlformats.org/officeDocument/2006/relationships/hyperlink" Target="https://www.fws.gov/HistoricPreservation/pdfs/RefugeSystemLighthouses_REVISE_07-06-16_(2).pdf" TargetMode="External"/><Relationship Id="rId24" Type="http://schemas.openxmlformats.org/officeDocument/2006/relationships/package" Target="embeddings/Microsoft_Word_Document2.docx"/><Relationship Id="rId32" Type="http://schemas.openxmlformats.org/officeDocument/2006/relationships/package" Target="embeddings/Microsoft_Word_Document6.docx"/><Relationship Id="rId37" Type="http://schemas.openxmlformats.org/officeDocument/2006/relationships/customXml" Target="../customXml/item3.xml"/><Relationship Id="rId5" Type="http://schemas.openxmlformats.org/officeDocument/2006/relationships/hyperlink" Target="https://www.fws.gov/historicpreservation/NHPA.html" TargetMode="External"/><Relationship Id="rId15" Type="http://schemas.openxmlformats.org/officeDocument/2006/relationships/hyperlink" Target="https://www.fws.gov/historicPreservation/crp/index.html" TargetMode="External"/><Relationship Id="rId23" Type="http://schemas.openxmlformats.org/officeDocument/2006/relationships/image" Target="media/image6.emf"/><Relationship Id="rId28" Type="http://schemas.openxmlformats.org/officeDocument/2006/relationships/package" Target="embeddings/Microsoft_Word_Document4.docx"/><Relationship Id="rId36" Type="http://schemas.openxmlformats.org/officeDocument/2006/relationships/customXml" Target="../customXml/item2.xml"/><Relationship Id="rId10" Type="http://schemas.openxmlformats.org/officeDocument/2006/relationships/hyperlink" Target="https://www.fws.gov/refuge/Maine_Coastal_Islands/about/lighthouses.html" TargetMode="External"/><Relationship Id="rId19" Type="http://schemas.openxmlformats.org/officeDocument/2006/relationships/package" Target="embeddings/Microsoft_Word_Document.docx"/><Relationship Id="rId31"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hyperlink" Target="https://www.fws.gov/historicpreservation/nhpa/historicPlaces.html" TargetMode="External"/><Relationship Id="rId14" Type="http://schemas.openxmlformats.org/officeDocument/2006/relationships/hyperlink" Target="https://www.fws.gov/historicpreservation/pdfs/Criteria.pdf" TargetMode="External"/><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package" Target="embeddings/Microsoft_Word_Document5.docx"/><Relationship Id="rId35" Type="http://schemas.openxmlformats.org/officeDocument/2006/relationships/customXml" Target="../customXml/item1.xml"/><Relationship Id="rId8" Type="http://schemas.openxmlformats.org/officeDocument/2006/relationships/hyperlink" Target="https://www.fws.gov/refuge/Bombay_Hook/visit/alleehouse.html"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F41E484EF533498396BE3C291D364C" ma:contentTypeVersion="19" ma:contentTypeDescription="Create a new document." ma:contentTypeScope="" ma:versionID="80dc29dfdbb467ca25872295903f2dfc">
  <xsd:schema xmlns:xsd="http://www.w3.org/2001/XMLSchema" xmlns:xs="http://www.w3.org/2001/XMLSchema" xmlns:p="http://schemas.microsoft.com/office/2006/metadata/properties" xmlns:ns2="7a3c4800-eacc-40cd-90f6-e0f5833c5cb3" xmlns:ns3="de85f5d2-5138-4e4f-8745-e7a874d46b2e" targetNamespace="http://schemas.microsoft.com/office/2006/metadata/properties" ma:root="true" ma:fieldsID="857f5b9fa586c036d89c007dbfdc21d4" ns2:_="" ns3:_="">
    <xsd:import namespace="7a3c4800-eacc-40cd-90f6-e0f5833c5cb3"/>
    <xsd:import namespace="de85f5d2-5138-4e4f-8745-e7a874d46b2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lcf76f155ced4ddcb4097134ff3c332f" minOccurs="0"/>
                <xsd:element ref="ns2:TaxCatchAll" minOccurs="0"/>
                <xsd:element ref="ns3:MediaLengthInSeconds" minOccurs="0"/>
                <xsd:element ref="ns3:Comments" minOccurs="0"/>
                <xsd:element ref="ns3:Duedate" minOccurs="0"/>
                <xsd:element ref="ns3:Prior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3c4800-eacc-40cd-90f6-e0f5833c5cb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66c56719-c200-4aef-99eb-52a37419403a}" ma:internalName="TaxCatchAll" ma:showField="CatchAllData" ma:web="7a3c4800-eacc-40cd-90f6-e0f5833c5cb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e85f5d2-5138-4e4f-8745-e7a874d46b2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Comments" ma:index="22" nillable="true" ma:displayName="Comments" ma:internalName="Comments">
      <xsd:simpleType>
        <xsd:restriction base="dms:Note">
          <xsd:maxLength value="255"/>
        </xsd:restriction>
      </xsd:simpleType>
    </xsd:element>
    <xsd:element name="Duedate" ma:index="23" nillable="true" ma:displayName="Due date" ma:format="DateOnly" ma:internalName="Duedate">
      <xsd:simpleType>
        <xsd:restriction base="dms:DateTime"/>
      </xsd:simpleType>
    </xsd:element>
    <xsd:element name="Priority" ma:index="24" nillable="true" ma:displayName="Status" ma:format="Dropdown" ma:internalName="Priority">
      <xsd:complexType>
        <xsd:complexContent>
          <xsd:extension base="dms:MultiChoice">
            <xsd:sequence>
              <xsd:element name="Value" maxOccurs="unbounded" minOccurs="0" nillable="true">
                <xsd:simpleType>
                  <xsd:restriction base="dms:Choice">
                    <xsd:enumeration value="ES"/>
                    <xsd:enumeration value="Refuges"/>
                    <xsd:enumeration value="MB"/>
                    <xsd:enumeration value="OLE"/>
                    <xsd:enumeration value="PRIORITY-Action Required!"/>
                  </xsd:restriction>
                </xsd:simpleType>
              </xsd:element>
            </xsd:sequence>
          </xsd:extension>
        </xsd:complexContent>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a3c4800-eacc-40cd-90f6-e0f5833c5cb3" xsi:nil="true"/>
    <Comments xmlns="de85f5d2-5138-4e4f-8745-e7a874d46b2e" xsi:nil="true"/>
    <Priority xmlns="de85f5d2-5138-4e4f-8745-e7a874d46b2e" xsi:nil="true"/>
    <lcf76f155ced4ddcb4097134ff3c332f xmlns="de85f5d2-5138-4e4f-8745-e7a874d46b2e">
      <Terms xmlns="http://schemas.microsoft.com/office/infopath/2007/PartnerControls"/>
    </lcf76f155ced4ddcb4097134ff3c332f>
    <Duedate xmlns="de85f5d2-5138-4e4f-8745-e7a874d46b2e" xsi:nil="true"/>
  </documentManagement>
</p:properties>
</file>

<file path=customXml/itemProps1.xml><?xml version="1.0" encoding="utf-8"?>
<ds:datastoreItem xmlns:ds="http://schemas.openxmlformats.org/officeDocument/2006/customXml" ds:itemID="{178793F6-93B3-4D7F-925F-267114C05FF0}"/>
</file>

<file path=customXml/itemProps2.xml><?xml version="1.0" encoding="utf-8"?>
<ds:datastoreItem xmlns:ds="http://schemas.openxmlformats.org/officeDocument/2006/customXml" ds:itemID="{43D60841-0824-47C2-9E03-B7D84F10C4D8}"/>
</file>

<file path=customXml/itemProps3.xml><?xml version="1.0" encoding="utf-8"?>
<ds:datastoreItem xmlns:ds="http://schemas.openxmlformats.org/officeDocument/2006/customXml" ds:itemID="{E10CD7B1-83E8-4702-99FD-C6B57E3821FD}"/>
</file>

<file path=docProps/app.xml><?xml version="1.0" encoding="utf-8"?>
<Properties xmlns="http://schemas.openxmlformats.org/officeDocument/2006/extended-properties" xmlns:vt="http://schemas.openxmlformats.org/officeDocument/2006/docPropsVTypes">
  <Template>Normal.dotm</Template>
  <TotalTime>30</TotalTime>
  <Pages>13</Pages>
  <Words>929</Words>
  <Characters>5296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Rochelle Joseph</dc:creator>
  <cp:keywords/>
  <dc:description/>
  <cp:lastModifiedBy>Rochelle Joseph</cp:lastModifiedBy>
  <cp:revision>3</cp:revision>
  <dcterms:created xsi:type="dcterms:W3CDTF">2019-09-13T02:30:00Z</dcterms:created>
  <dcterms:modified xsi:type="dcterms:W3CDTF">2019-09-13T14:11:00Z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0x01010017F41E484EF533498396BE3C291D364C</vt:lpwstr>
  </property>
</Properties>
</file>